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A4E" w:rsidRPr="006D66F1" w:rsidRDefault="00FC5A4E" w:rsidP="00BF3AB6">
      <w:pPr>
        <w:spacing w:after="0" w:line="240" w:lineRule="auto"/>
        <w:jc w:val="both"/>
        <w:rPr>
          <w:rFonts w:ascii="Sylfaen" w:eastAsiaTheme="minorHAnsi" w:hAnsi="Sylfaen" w:cs="Times New Roman"/>
          <w:sz w:val="28"/>
          <w:szCs w:val="28"/>
          <w:lang w:val="hy-AM" w:eastAsia="en-US"/>
        </w:rPr>
      </w:pPr>
      <w:r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t xml:space="preserve">Թիվ </w:t>
      </w:r>
      <w:r w:rsidR="00BF3AB6" w:rsidRPr="00BF3AB6">
        <w:rPr>
          <w:rFonts w:ascii="Sylfaen" w:eastAsiaTheme="minorHAnsi" w:hAnsi="Sylfaen" w:cs="Times New Roman"/>
          <w:sz w:val="28"/>
          <w:szCs w:val="28"/>
          <w:lang w:val="hy-AM" w:eastAsia="en-US"/>
        </w:rPr>
        <w:t xml:space="preserve">ՍնԴ/1266/04/19 </w:t>
      </w:r>
      <w:r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t xml:space="preserve">սնանկության գործով պարտապան </w:t>
      </w:r>
      <w:r w:rsidR="00BF3AB6" w:rsidRPr="00BF3AB6">
        <w:rPr>
          <w:rFonts w:ascii="Sylfaen" w:eastAsiaTheme="minorHAnsi" w:hAnsi="Sylfaen" w:cs="Times New Roman"/>
          <w:sz w:val="28"/>
          <w:szCs w:val="28"/>
          <w:lang w:val="hy-AM" w:eastAsia="en-US"/>
        </w:rPr>
        <w:t>«Արմավիրի Հաստոցաշինական գործարան» ԲԲԸ</w:t>
      </w:r>
      <w:r w:rsidR="00BF3AB6" w:rsidRPr="00A07413">
        <w:rPr>
          <w:rFonts w:ascii="Sylfaen" w:eastAsiaTheme="minorHAnsi" w:hAnsi="Sylfaen" w:cs="Times New Roman"/>
          <w:sz w:val="28"/>
          <w:szCs w:val="28"/>
          <w:lang w:val="hy-AM" w:eastAsia="en-US"/>
        </w:rPr>
        <w:t xml:space="preserve"> </w:t>
      </w:r>
      <w:r w:rsidR="00BF3AB6">
        <w:rPr>
          <w:rFonts w:ascii="Sylfaen" w:eastAsiaTheme="minorHAnsi" w:hAnsi="Sylfaen" w:cs="Times New Roman"/>
          <w:sz w:val="28"/>
          <w:szCs w:val="28"/>
          <w:lang w:val="hy-AM" w:eastAsia="en-US"/>
        </w:rPr>
        <w:t xml:space="preserve">- </w:t>
      </w:r>
      <w:r w:rsidR="00A07413" w:rsidRPr="00A07413">
        <w:rPr>
          <w:rFonts w:ascii="Sylfaen" w:eastAsiaTheme="minorHAnsi" w:hAnsi="Sylfaen" w:cs="Times New Roman"/>
          <w:sz w:val="28"/>
          <w:szCs w:val="28"/>
          <w:lang w:val="hy-AM" w:eastAsia="en-US"/>
        </w:rPr>
        <w:t>ի</w:t>
      </w:r>
      <w:r w:rsidR="00BF3AB6">
        <w:rPr>
          <w:rFonts w:ascii="Sylfaen" w:eastAsiaTheme="minorHAnsi" w:hAnsi="Sylfaen" w:cs="Times New Roman"/>
          <w:sz w:val="28"/>
          <w:szCs w:val="28"/>
          <w:lang w:val="hy-AM" w:eastAsia="en-US"/>
        </w:rPr>
        <w:t>ն սեփականության իրավունքով պատկանող</w:t>
      </w:r>
      <w:r w:rsidR="00CF6605">
        <w:rPr>
          <w:rFonts w:ascii="Sylfaen" w:eastAsiaTheme="minorHAnsi" w:hAnsi="Sylfaen" w:cs="Times New Roman"/>
          <w:sz w:val="28"/>
          <w:szCs w:val="28"/>
          <w:lang w:val="hy-AM" w:eastAsia="en-US"/>
        </w:rPr>
        <w:t xml:space="preserve"> </w:t>
      </w:r>
      <w:r w:rsidR="00A07413">
        <w:rPr>
          <w:rFonts w:ascii="Sylfaen" w:eastAsiaTheme="minorHAnsi" w:hAnsi="Sylfaen" w:cs="Times New Roman"/>
          <w:sz w:val="28"/>
          <w:szCs w:val="28"/>
          <w:lang w:val="hy-AM" w:eastAsia="en-US"/>
        </w:rPr>
        <w:t>գույք</w:t>
      </w:r>
      <w:r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t>ի վաճառքի նպատակով աճուրդի կազմակերպման մասին</w:t>
      </w:r>
    </w:p>
    <w:p w:rsidR="00FC5A4E" w:rsidRPr="006D66F1" w:rsidRDefault="00FC5A4E" w:rsidP="00FC00F0">
      <w:pPr>
        <w:ind w:firstLine="708"/>
        <w:jc w:val="both"/>
        <w:rPr>
          <w:rFonts w:ascii="Sylfaen" w:eastAsiaTheme="minorHAnsi" w:hAnsi="Sylfaen" w:cs="Times New Roman"/>
          <w:sz w:val="28"/>
          <w:szCs w:val="28"/>
          <w:lang w:val="hy-AM" w:eastAsia="en-US"/>
        </w:rPr>
      </w:pPr>
      <w:r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t>Տիպ` </w:t>
      </w:r>
      <w:hyperlink r:id="rId5" w:history="1">
        <w:r w:rsidRPr="006D66F1">
          <w:rPr>
            <w:rFonts w:ascii="Sylfaen" w:eastAsiaTheme="minorHAnsi" w:hAnsi="Sylfaen" w:cs="Times New Roman"/>
            <w:sz w:val="28"/>
            <w:szCs w:val="28"/>
            <w:lang w:val="hy-AM" w:eastAsia="en-US"/>
          </w:rPr>
          <w:t>Աճուրդների մասին հրապարակային ծանուցումներ</w:t>
        </w:r>
      </w:hyperlink>
      <w:r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br/>
        <w:t xml:space="preserve">Հայտատու` </w:t>
      </w:r>
      <w:r w:rsidR="00CF6605"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t xml:space="preserve">պարտապան </w:t>
      </w:r>
      <w:r w:rsidR="00BF3AB6" w:rsidRPr="00BF3AB6">
        <w:rPr>
          <w:rFonts w:ascii="Sylfaen" w:eastAsiaTheme="minorHAnsi" w:hAnsi="Sylfaen" w:cs="Times New Roman"/>
          <w:sz w:val="28"/>
          <w:szCs w:val="28"/>
          <w:lang w:val="hy-AM" w:eastAsia="en-US"/>
        </w:rPr>
        <w:t>«Արմավիրի Հաստոցաշինական գործարան» ԲԲԸ</w:t>
      </w:r>
      <w:r w:rsidR="00BF3AB6">
        <w:rPr>
          <w:rFonts w:ascii="Sylfaen" w:eastAsiaTheme="minorHAnsi" w:hAnsi="Sylfaen" w:cs="Times New Roman"/>
          <w:sz w:val="28"/>
          <w:szCs w:val="28"/>
          <w:lang w:val="hy-AM" w:eastAsia="en-US"/>
        </w:rPr>
        <w:t xml:space="preserve"> </w:t>
      </w:r>
      <w:r w:rsidR="00CF6605">
        <w:rPr>
          <w:rFonts w:ascii="Sylfaen" w:eastAsiaTheme="minorHAnsi" w:hAnsi="Sylfaen" w:cs="Times New Roman"/>
          <w:sz w:val="28"/>
          <w:szCs w:val="28"/>
          <w:lang w:val="hy-AM" w:eastAsia="en-US"/>
        </w:rPr>
        <w:t>-</w:t>
      </w:r>
      <w:r w:rsidR="00CF6605" w:rsidRPr="00A07413">
        <w:rPr>
          <w:rFonts w:ascii="Sylfaen" w:eastAsiaTheme="minorHAnsi" w:hAnsi="Sylfaen" w:cs="Times New Roman"/>
          <w:sz w:val="28"/>
          <w:szCs w:val="28"/>
          <w:lang w:val="hy-AM" w:eastAsia="en-US"/>
        </w:rPr>
        <w:t>ի</w:t>
      </w:r>
      <w:r w:rsidR="00CF6605">
        <w:rPr>
          <w:rFonts w:ascii="Sylfaen" w:eastAsiaTheme="minorHAnsi" w:hAnsi="Sylfaen" w:cs="Times New Roman"/>
          <w:sz w:val="28"/>
          <w:szCs w:val="28"/>
          <w:lang w:val="hy-AM" w:eastAsia="en-US"/>
        </w:rPr>
        <w:t xml:space="preserve"> </w:t>
      </w:r>
      <w:r w:rsidR="001216A9">
        <w:rPr>
          <w:rFonts w:ascii="Sylfaen" w:eastAsiaTheme="minorHAnsi" w:hAnsi="Sylfaen" w:cs="Times New Roman"/>
          <w:sz w:val="28"/>
          <w:szCs w:val="28"/>
          <w:lang w:val="hy-AM" w:eastAsia="en-US"/>
        </w:rPr>
        <w:t>ս</w:t>
      </w:r>
      <w:r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t xml:space="preserve">նանկության գործով կառավարիչ </w:t>
      </w:r>
      <w:r w:rsidR="000A2870"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t>Էդուարդ Բարխուդարյան</w:t>
      </w:r>
      <w:r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br/>
        <w:t>«Սնանկության մասին» ՀՀ օրենքի հոդված 76</w:t>
      </w:r>
    </w:p>
    <w:p w:rsidR="009B2086" w:rsidRPr="0013722C" w:rsidRDefault="00FC5A4E" w:rsidP="00FC00F0">
      <w:pPr>
        <w:ind w:left="2124" w:firstLine="708"/>
        <w:jc w:val="both"/>
        <w:rPr>
          <w:rFonts w:ascii="Sylfaen" w:eastAsiaTheme="minorHAnsi" w:hAnsi="Sylfaen" w:cs="Times New Roman"/>
          <w:sz w:val="28"/>
          <w:szCs w:val="28"/>
          <w:lang w:val="hy-AM" w:eastAsia="en-US"/>
        </w:rPr>
      </w:pPr>
      <w:r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t xml:space="preserve">Հայտարարություն </w:t>
      </w:r>
    </w:p>
    <w:p w:rsidR="00267465" w:rsidRPr="00976E5B" w:rsidRDefault="004A26E6" w:rsidP="006D66F1">
      <w:pPr>
        <w:jc w:val="both"/>
        <w:rPr>
          <w:rFonts w:ascii="Sylfaen" w:eastAsiaTheme="minorHAnsi" w:hAnsi="Sylfaen" w:cs="Times New Roman"/>
          <w:sz w:val="28"/>
          <w:szCs w:val="28"/>
          <w:lang w:val="hy-AM" w:eastAsia="en-US"/>
        </w:rPr>
      </w:pPr>
      <w:r w:rsidRPr="0013722C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>202</w:t>
      </w:r>
      <w:r w:rsidR="00F459D1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>6</w:t>
      </w:r>
      <w:r w:rsidRPr="0013722C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 xml:space="preserve">թ. </w:t>
      </w:r>
      <w:r w:rsidR="00F459D1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>օգոստոսի</w:t>
      </w:r>
      <w:r w:rsidR="0065275D" w:rsidRPr="0013722C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 xml:space="preserve"> </w:t>
      </w:r>
      <w:r w:rsidR="00F459D1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>19</w:t>
      </w:r>
      <w:r w:rsidRPr="0013722C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>-ին ժամը 1</w:t>
      </w:r>
      <w:r w:rsidR="00334506" w:rsidRPr="0013722C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>2</w:t>
      </w:r>
      <w:r w:rsidRPr="0013722C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>:00-ին</w:t>
      </w:r>
      <w:r w:rsidR="004E254D" w:rsidRPr="0013722C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 xml:space="preserve"> </w:t>
      </w:r>
      <w:r w:rsidR="00FC5A4E" w:rsidRPr="0013722C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 xml:space="preserve">ք.Երևան, Արշակունյաց պող., 5 շենք, </w:t>
      </w:r>
      <w:r w:rsidR="00665BD6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>1</w:t>
      </w:r>
      <w:r w:rsidR="00FC5A4E" w:rsidRPr="0013722C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>-</w:t>
      </w:r>
      <w:r w:rsidR="00665BD6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>ին</w:t>
      </w:r>
      <w:r w:rsidR="00FC5A4E" w:rsidRPr="0013722C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 xml:space="preserve"> հարկ, </w:t>
      </w:r>
      <w:r w:rsidR="00665BD6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>10</w:t>
      </w:r>
      <w:r w:rsidR="00F459D1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>5</w:t>
      </w:r>
      <w:r w:rsidR="00FC5A4E" w:rsidRPr="0013722C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 xml:space="preserve"> սենյակ հասցեում, պարտապան </w:t>
      </w:r>
      <w:r w:rsidR="00BF3AB6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>«Արմավիրի Հաստոցաշինական գործարան» ԲԲԸ</w:t>
      </w:r>
      <w:r w:rsidR="00CF6605" w:rsidRPr="0013722C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>-ի</w:t>
      </w:r>
      <w:r w:rsidR="00672EFE" w:rsidRPr="0013722C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 xml:space="preserve"> </w:t>
      </w:r>
      <w:r w:rsidR="00FC5A4E" w:rsidRPr="0013722C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 xml:space="preserve">սնանկության գործով կառավարիչ (աճուրդի կազմակերպիչ) </w:t>
      </w:r>
      <w:r w:rsidR="000A2870" w:rsidRPr="0013722C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>Էդուար</w:t>
      </w:r>
      <w:r w:rsidR="000A2870"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t>դ Բարխուդարյանի</w:t>
      </w:r>
      <w:r w:rsidR="00FC5A4E"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t xml:space="preserve"> կողմից կանցկացվի բաց դասական (գնի ավելացման) եղանակով աճուրդ:</w:t>
      </w:r>
      <w:r w:rsidR="00FC5A4E"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br/>
        <w:t xml:space="preserve">Վաճառքի են ներկայացվում </w:t>
      </w:r>
      <w:r w:rsidR="00BF3AB6">
        <w:rPr>
          <w:rFonts w:ascii="Sylfaen" w:eastAsiaTheme="minorHAnsi" w:hAnsi="Sylfaen" w:cs="Times New Roman"/>
          <w:sz w:val="28"/>
          <w:szCs w:val="28"/>
          <w:lang w:val="hy-AM" w:eastAsia="en-US"/>
        </w:rPr>
        <w:t>«Արմավիրի Հաստոցաշինական գործարան» ԲԲԸ</w:t>
      </w:r>
      <w:r w:rsidR="00CF6605">
        <w:rPr>
          <w:rFonts w:ascii="Sylfaen" w:eastAsiaTheme="minorHAnsi" w:hAnsi="Sylfaen" w:cs="Times New Roman"/>
          <w:sz w:val="28"/>
          <w:szCs w:val="28"/>
          <w:lang w:val="hy-AM" w:eastAsia="en-US"/>
        </w:rPr>
        <w:t xml:space="preserve">– </w:t>
      </w:r>
      <w:r w:rsidR="00CF6605" w:rsidRPr="00A07413">
        <w:rPr>
          <w:rFonts w:ascii="Sylfaen" w:eastAsiaTheme="minorHAnsi" w:hAnsi="Sylfaen" w:cs="Times New Roman"/>
          <w:sz w:val="28"/>
          <w:szCs w:val="28"/>
          <w:lang w:val="hy-AM" w:eastAsia="en-US"/>
        </w:rPr>
        <w:t>ի</w:t>
      </w:r>
      <w:r w:rsidR="00BF3AB6">
        <w:rPr>
          <w:rFonts w:ascii="Sylfaen" w:eastAsiaTheme="minorHAnsi" w:hAnsi="Sylfaen" w:cs="Times New Roman"/>
          <w:sz w:val="28"/>
          <w:szCs w:val="28"/>
          <w:lang w:val="hy-AM" w:eastAsia="en-US"/>
        </w:rPr>
        <w:t>ն</w:t>
      </w:r>
      <w:r w:rsidR="00CF6605">
        <w:rPr>
          <w:rFonts w:ascii="Sylfaen" w:eastAsiaTheme="minorHAnsi" w:hAnsi="Sylfaen" w:cs="Times New Roman"/>
          <w:sz w:val="28"/>
          <w:szCs w:val="28"/>
          <w:lang w:val="hy-AM" w:eastAsia="en-US"/>
        </w:rPr>
        <w:t xml:space="preserve"> </w:t>
      </w:r>
      <w:r w:rsidR="00A07413" w:rsidRPr="00A07413">
        <w:rPr>
          <w:rFonts w:ascii="Sylfaen" w:eastAsiaTheme="minorHAnsi" w:hAnsi="Sylfaen" w:cs="Times New Roman"/>
          <w:sz w:val="28"/>
          <w:szCs w:val="28"/>
          <w:lang w:val="hy-AM" w:eastAsia="en-US"/>
        </w:rPr>
        <w:t>սեփականության իրավունքով պատկանող</w:t>
      </w:r>
      <w:r w:rsidR="00AC730C"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t xml:space="preserve">, </w:t>
      </w:r>
      <w:r w:rsidR="00FC5A4E"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t xml:space="preserve"> </w:t>
      </w:r>
      <w:r w:rsidR="00A07413">
        <w:rPr>
          <w:rFonts w:ascii="Sylfaen" w:eastAsiaTheme="minorHAnsi" w:hAnsi="Sylfaen" w:cs="Times New Roman"/>
          <w:sz w:val="28"/>
          <w:szCs w:val="28"/>
          <w:lang w:val="hy-AM" w:eastAsia="en-US"/>
        </w:rPr>
        <w:t>գույք</w:t>
      </w:r>
      <w:r w:rsidR="0006704F">
        <w:rPr>
          <w:rFonts w:ascii="Sylfaen" w:eastAsiaTheme="minorHAnsi" w:hAnsi="Sylfaen" w:cs="Times New Roman"/>
          <w:sz w:val="28"/>
          <w:szCs w:val="28"/>
          <w:lang w:val="hy-AM" w:eastAsia="en-US"/>
        </w:rPr>
        <w:t>եր</w:t>
      </w:r>
      <w:r w:rsidR="00A07413">
        <w:rPr>
          <w:rFonts w:ascii="Sylfaen" w:eastAsiaTheme="minorHAnsi" w:hAnsi="Sylfaen" w:cs="Times New Roman"/>
          <w:sz w:val="28"/>
          <w:szCs w:val="28"/>
          <w:lang w:val="hy-AM" w:eastAsia="en-US"/>
        </w:rPr>
        <w:t>ը՝</w:t>
      </w:r>
    </w:p>
    <w:p w:rsidR="00976E5B" w:rsidRDefault="00976E5B" w:rsidP="00976E5B">
      <w:pPr>
        <w:tabs>
          <w:tab w:val="left" w:pos="360"/>
        </w:tabs>
        <w:spacing w:line="240" w:lineRule="auto"/>
        <w:jc w:val="both"/>
        <w:rPr>
          <w:rFonts w:ascii="Sylfaen" w:hAnsi="Sylfaen"/>
          <w:lang w:val="fr-FR"/>
        </w:rPr>
      </w:pPr>
      <w:r w:rsidRPr="00976E5B">
        <w:rPr>
          <w:rFonts w:ascii="Sylfaen" w:hAnsi="Sylfaen" w:cs="Arian AMU"/>
          <w:color w:val="333333"/>
          <w:shd w:val="clear" w:color="auto" w:fill="FFFFFF"/>
          <w:lang w:val="hy-AM"/>
        </w:rPr>
        <w:t>Կայքում</w:t>
      </w:r>
      <w:r>
        <w:rPr>
          <w:rFonts w:ascii="Sylfaen" w:hAnsi="Sylfaen" w:cs="Arian AMU"/>
          <w:color w:val="333333"/>
          <w:shd w:val="clear" w:color="auto" w:fill="FFFFFF"/>
          <w:lang w:val="fr-FR"/>
        </w:rPr>
        <w:t xml:space="preserve"> </w:t>
      </w:r>
      <w:r w:rsidRPr="00976E5B">
        <w:rPr>
          <w:rFonts w:ascii="Sylfaen" w:hAnsi="Sylfaen" w:cs="Arian AMU"/>
          <w:color w:val="333333"/>
          <w:shd w:val="clear" w:color="auto" w:fill="FFFFFF"/>
          <w:lang w:val="hy-AM"/>
        </w:rPr>
        <w:t>հայտարարության</w:t>
      </w:r>
      <w:r>
        <w:rPr>
          <w:rFonts w:ascii="Sylfaen" w:hAnsi="Sylfaen" w:cs="Arian AMU"/>
          <w:color w:val="333333"/>
          <w:shd w:val="clear" w:color="auto" w:fill="FFFFFF"/>
          <w:lang w:val="fr-FR"/>
        </w:rPr>
        <w:t xml:space="preserve"> </w:t>
      </w:r>
      <w:r w:rsidRPr="00976E5B">
        <w:rPr>
          <w:rFonts w:ascii="Sylfaen" w:hAnsi="Sylfaen" w:cs="Arian AMU"/>
          <w:color w:val="333333"/>
          <w:shd w:val="clear" w:color="auto" w:fill="FFFFFF"/>
          <w:lang w:val="hy-AM"/>
        </w:rPr>
        <w:t>նիշերի</w:t>
      </w:r>
      <w:r>
        <w:rPr>
          <w:rFonts w:ascii="Sylfaen" w:hAnsi="Sylfaen" w:cs="Arian AMU"/>
          <w:color w:val="333333"/>
          <w:shd w:val="clear" w:color="auto" w:fill="FFFFFF"/>
          <w:lang w:val="fr-FR"/>
        </w:rPr>
        <w:t xml:space="preserve"> </w:t>
      </w:r>
      <w:r w:rsidRPr="00976E5B">
        <w:rPr>
          <w:rFonts w:ascii="Sylfaen" w:hAnsi="Sylfaen" w:cs="Arian AMU"/>
          <w:color w:val="333333"/>
          <w:shd w:val="clear" w:color="auto" w:fill="FFFFFF"/>
          <w:lang w:val="hy-AM"/>
        </w:rPr>
        <w:t>սահմանափակմամբ</w:t>
      </w:r>
      <w:r>
        <w:rPr>
          <w:rFonts w:ascii="Sylfaen" w:hAnsi="Sylfaen" w:cs="Arian AMU"/>
          <w:color w:val="333333"/>
          <w:shd w:val="clear" w:color="auto" w:fill="FFFFFF"/>
          <w:lang w:val="fr-FR"/>
        </w:rPr>
        <w:t xml:space="preserve"> </w:t>
      </w:r>
      <w:r w:rsidRPr="00976E5B">
        <w:rPr>
          <w:rFonts w:ascii="Sylfaen" w:hAnsi="Sylfaen" w:cs="Arian AMU"/>
          <w:color w:val="333333"/>
          <w:shd w:val="clear" w:color="auto" w:fill="FFFFFF"/>
          <w:lang w:val="hy-AM"/>
        </w:rPr>
        <w:t>պայմանավորված՝</w:t>
      </w:r>
      <w:r>
        <w:rPr>
          <w:rFonts w:ascii="Sylfaen" w:hAnsi="Sylfaen" w:cs="Arian AMU"/>
          <w:color w:val="333333"/>
          <w:shd w:val="clear" w:color="auto" w:fill="FFFFFF"/>
          <w:lang w:val="fr-FR"/>
        </w:rPr>
        <w:t xml:space="preserve"> </w:t>
      </w:r>
      <w:r w:rsidRPr="00976E5B">
        <w:rPr>
          <w:rFonts w:ascii="Sylfaen" w:hAnsi="Sylfaen" w:cs="Arian AMU"/>
          <w:color w:val="333333"/>
          <w:shd w:val="clear" w:color="auto" w:fill="FFFFFF"/>
          <w:lang w:val="hy-AM"/>
        </w:rPr>
        <w:t>հայտարարությունը</w:t>
      </w:r>
      <w:r>
        <w:rPr>
          <w:rFonts w:ascii="Sylfaen" w:hAnsi="Sylfaen" w:cs="Arian AMU"/>
          <w:color w:val="333333"/>
          <w:shd w:val="clear" w:color="auto" w:fill="FFFFFF"/>
          <w:lang w:val="fr-FR"/>
        </w:rPr>
        <w:t xml:space="preserve"> </w:t>
      </w:r>
      <w:r w:rsidRPr="00976E5B">
        <w:rPr>
          <w:rFonts w:ascii="Sylfaen" w:hAnsi="Sylfaen" w:cs="Arian AMU"/>
          <w:color w:val="333333"/>
          <w:shd w:val="clear" w:color="auto" w:fill="FFFFFF"/>
          <w:lang w:val="hy-AM"/>
        </w:rPr>
        <w:t>կցվում</w:t>
      </w:r>
      <w:r>
        <w:rPr>
          <w:rFonts w:ascii="Sylfaen" w:hAnsi="Sylfaen" w:cs="Arian AMU"/>
          <w:color w:val="333333"/>
          <w:shd w:val="clear" w:color="auto" w:fill="FFFFFF"/>
          <w:lang w:val="fr-FR"/>
        </w:rPr>
        <w:t xml:space="preserve"> </w:t>
      </w:r>
      <w:r w:rsidRPr="00976E5B">
        <w:rPr>
          <w:rFonts w:ascii="Sylfaen" w:hAnsi="Sylfaen" w:cs="Arian AMU"/>
          <w:color w:val="333333"/>
          <w:shd w:val="clear" w:color="auto" w:fill="FFFFFF"/>
          <w:lang w:val="hy-AM"/>
        </w:rPr>
        <w:t>է</w:t>
      </w:r>
      <w:r>
        <w:rPr>
          <w:rFonts w:ascii="Sylfaen" w:hAnsi="Sylfaen" w:cs="Arian AMU"/>
          <w:color w:val="333333"/>
          <w:shd w:val="clear" w:color="auto" w:fill="FFFFFF"/>
          <w:lang w:val="fr-FR"/>
        </w:rPr>
        <w:t xml:space="preserve"> </w:t>
      </w:r>
      <w:r w:rsidRPr="00976E5B">
        <w:rPr>
          <w:rFonts w:ascii="Sylfaen" w:hAnsi="Sylfaen" w:cs="Arian AMU"/>
          <w:color w:val="333333"/>
          <w:shd w:val="clear" w:color="auto" w:fill="FFFFFF"/>
          <w:lang w:val="hy-AM"/>
        </w:rPr>
        <w:t>ֆայլով։</w:t>
      </w:r>
      <w:r>
        <w:rPr>
          <w:rFonts w:ascii="Sylfaen" w:hAnsi="Sylfaen"/>
          <w:lang w:val="fr-FR"/>
        </w:rPr>
        <w:t xml:space="preserve">             </w:t>
      </w:r>
    </w:p>
    <w:p w:rsidR="00976E5B" w:rsidRPr="00976E5B" w:rsidRDefault="00976E5B" w:rsidP="006D66F1">
      <w:pPr>
        <w:jc w:val="both"/>
        <w:rPr>
          <w:rFonts w:ascii="Sylfaen" w:eastAsiaTheme="minorHAnsi" w:hAnsi="Sylfaen" w:cs="Times New Roman"/>
          <w:sz w:val="28"/>
          <w:szCs w:val="28"/>
          <w:lang w:val="fr-FR" w:eastAsia="en-US"/>
        </w:rPr>
      </w:pPr>
    </w:p>
    <w:p w:rsidR="00F459D1" w:rsidRPr="00F459D1" w:rsidRDefault="0006704F" w:rsidP="00F459D1">
      <w:pPr>
        <w:pStyle w:val="docdata"/>
        <w:spacing w:before="0" w:beforeAutospacing="0" w:after="160" w:afterAutospacing="0" w:line="273" w:lineRule="auto"/>
        <w:ind w:right="-142"/>
        <w:jc w:val="both"/>
      </w:pPr>
      <w:r w:rsidRPr="00F664BE">
        <w:rPr>
          <w:rFonts w:ascii="Calibri" w:hAnsi="Calibri" w:cs="Calibri"/>
          <w:b/>
          <w:bCs/>
          <w:color w:val="000000"/>
          <w:lang w:val="hy-AM"/>
        </w:rPr>
        <w:t>        </w:t>
      </w:r>
      <w:r w:rsidR="00F459D1" w:rsidRPr="00F459D1">
        <w:rPr>
          <w:rFonts w:ascii="Courier New" w:hAnsi="Courier New" w:cs="Courier New"/>
          <w:b/>
          <w:bCs/>
          <w:color w:val="000000"/>
          <w:sz w:val="22"/>
          <w:szCs w:val="22"/>
          <w:lang w:val="hy-AM"/>
        </w:rPr>
        <w:t>   </w:t>
      </w:r>
      <w:r w:rsidR="00F459D1" w:rsidRPr="00F459D1">
        <w:rPr>
          <w:rFonts w:ascii="GHEA Grapalat" w:hAnsi="GHEA Grapalat" w:cs="GHEA Grapalat"/>
          <w:b/>
          <w:bCs/>
          <w:color w:val="000000"/>
          <w:sz w:val="22"/>
          <w:szCs w:val="22"/>
          <w:lang w:val="hy-AM"/>
        </w:rPr>
        <w:t xml:space="preserve"> </w:t>
      </w:r>
      <w:r w:rsidR="00F459D1" w:rsidRPr="00F459D1">
        <w:rPr>
          <w:rFonts w:ascii="GHEA Grapalat" w:hAnsi="GHEA Grapalat" w:cs="GHEA Grapalat"/>
          <w:b/>
          <w:bCs/>
          <w:color w:val="000000"/>
          <w:sz w:val="22"/>
          <w:szCs w:val="22"/>
        </w:rPr>
        <w:t>ԼՈՏ 1</w:t>
      </w:r>
      <w:r w:rsidR="00F459D1" w:rsidRPr="00F459D1">
        <w:rPr>
          <w:rFonts w:ascii="Cambria Math" w:hAnsi="Cambria Math"/>
          <w:b/>
          <w:bCs/>
          <w:color w:val="000000"/>
          <w:sz w:val="22"/>
          <w:szCs w:val="22"/>
        </w:rPr>
        <w:t>․</w:t>
      </w:r>
    </w:p>
    <w:tbl>
      <w:tblPr>
        <w:tblW w:w="10632" w:type="dxa"/>
        <w:tblCellSpacing w:w="0" w:type="dxa"/>
        <w:tblInd w:w="-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2"/>
        <w:gridCol w:w="6390"/>
      </w:tblGrid>
      <w:tr w:rsidR="00F459D1" w:rsidRPr="00F459D1" w:rsidTr="00F459D1">
        <w:trPr>
          <w:trHeight w:val="375"/>
          <w:tblCellSpacing w:w="0" w:type="dxa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Անվանումը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«Արմավիրի հաստոցաշինական գործարան» ԲԲԸ-ին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 xml:space="preserve">պատկանող ԿԱՎԶ 3270 մակնիշի տրանսպորտային միջոցի թափք 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9D1" w:rsidRPr="00F459D1" w:rsidTr="00F459D1">
        <w:trPr>
          <w:trHeight w:val="389"/>
          <w:tblCellSpacing w:w="0" w:type="dxa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Նկարագրությունը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ԿԱՎԶ 3270 մակնիշի տրանսպորտային միջոցի 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թափքը գտնվում է միջին, բնականոն մաշվածքով վիճակում։</w:t>
            </w:r>
          </w:p>
        </w:tc>
      </w:tr>
      <w:tr w:rsidR="00F459D1" w:rsidRPr="00F459D1" w:rsidTr="00F459D1">
        <w:trPr>
          <w:trHeight w:val="389"/>
          <w:tblCellSpacing w:w="0" w:type="dxa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 xml:space="preserve">Առկա սահմանափակումները 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և գույքային իրավունքները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(գրավ, կալանք)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Առկա է սնանկության վարույթի արգելանքը</w:t>
            </w:r>
          </w:p>
        </w:tc>
      </w:tr>
      <w:tr w:rsidR="00F459D1" w:rsidRPr="00F459D1" w:rsidTr="00F459D1">
        <w:trPr>
          <w:trHeight w:val="375"/>
          <w:tblCellSpacing w:w="0" w:type="dxa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Քանակը,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1</w:t>
            </w:r>
            <w:r w:rsidRPr="00F459D1">
              <w:rPr>
                <w:rFonts w:ascii="Courier New" w:eastAsia="Times New Roman" w:hAnsi="Courier New" w:cs="Courier New"/>
                <w:color w:val="000000"/>
              </w:rPr>
              <w:t> </w:t>
            </w:r>
            <w:r w:rsidRPr="00F459D1">
              <w:rPr>
                <w:rFonts w:ascii="GHEA Grapalat" w:eastAsia="Times New Roman" w:hAnsi="GHEA Grapalat" w:cs="GHEA Grapalat"/>
                <w:color w:val="000000"/>
              </w:rPr>
              <w:t xml:space="preserve"> անվանում</w:t>
            </w:r>
          </w:p>
        </w:tc>
      </w:tr>
      <w:tr w:rsidR="00F459D1" w:rsidRPr="00F459D1" w:rsidTr="00F459D1">
        <w:trPr>
          <w:trHeight w:val="375"/>
          <w:tblCellSpacing w:w="0" w:type="dxa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Գույքի գտնվելու վայրը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ք</w:t>
            </w:r>
            <w:r w:rsidRPr="00F459D1">
              <w:rPr>
                <w:rFonts w:ascii="Cambria Math" w:eastAsia="Times New Roman" w:hAnsi="Cambria Math" w:cs="Times New Roman"/>
                <w:color w:val="000000"/>
              </w:rPr>
              <w:t>․</w:t>
            </w:r>
            <w:r w:rsidRPr="00F459D1">
              <w:rPr>
                <w:rFonts w:ascii="Courier New" w:eastAsia="Times New Roman" w:hAnsi="Courier New" w:cs="Courier New"/>
                <w:color w:val="000000"/>
              </w:rPr>
              <w:t> </w:t>
            </w:r>
            <w:r w:rsidRPr="00F459D1">
              <w:rPr>
                <w:rFonts w:ascii="GHEA Grapalat" w:eastAsia="Times New Roman" w:hAnsi="GHEA Grapalat" w:cs="GHEA Grapalat"/>
                <w:color w:val="000000"/>
              </w:rPr>
              <w:t>Արմավիր, 21/5</w:t>
            </w:r>
            <w:r w:rsidRPr="00F459D1">
              <w:rPr>
                <w:rFonts w:ascii="Calibri" w:eastAsia="Times New Roman" w:hAnsi="Calibri" w:cs="Calibri"/>
                <w:color w:val="000000"/>
              </w:rPr>
              <w:t>   </w:t>
            </w:r>
          </w:p>
        </w:tc>
      </w:tr>
      <w:tr w:rsidR="00F459D1" w:rsidRPr="00F459D1" w:rsidTr="00F459D1">
        <w:trPr>
          <w:trHeight w:val="389"/>
          <w:tblCellSpacing w:w="0" w:type="dxa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Գնահատված արժեքը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280 000 դրամ</w:t>
            </w:r>
            <w:r w:rsidRPr="00F459D1">
              <w:rPr>
                <w:rFonts w:ascii="Courier New" w:eastAsia="Times New Roman" w:hAnsi="Courier New" w:cs="Courier New"/>
                <w:color w:val="000000"/>
              </w:rPr>
              <w:t> </w:t>
            </w:r>
            <w:r w:rsidRPr="00F459D1">
              <w:rPr>
                <w:rFonts w:ascii="GHEA Grapalat" w:eastAsia="Times New Roman" w:hAnsi="GHEA Grapalat" w:cs="GHEA Grapalat"/>
                <w:color w:val="000000"/>
              </w:rPr>
              <w:t xml:space="preserve"> 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59D1" w:rsidRPr="00F459D1" w:rsidTr="00F459D1">
        <w:trPr>
          <w:trHeight w:val="389"/>
          <w:tblCellSpacing w:w="0" w:type="dxa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 xml:space="preserve">Գույքի առաջին 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աճուրդի ժամանակ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Ներկայացվող մեկնարկային գինը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Սահմանվելու է գույքի գնահատման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հաշվետվությամբ սահմանված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գույքի շուկայական արժեքը</w:t>
            </w:r>
          </w:p>
        </w:tc>
      </w:tr>
      <w:tr w:rsidR="00F459D1" w:rsidRPr="00F459D1" w:rsidTr="00F459D1">
        <w:trPr>
          <w:trHeight w:val="375"/>
          <w:tblCellSpacing w:w="0" w:type="dxa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lastRenderedPageBreak/>
              <w:t>Անկախ գնահատող ընկերությունը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Courier New" w:eastAsia="Times New Roman" w:hAnsi="Courier New" w:cs="Courier New"/>
                <w:color w:val="000000"/>
              </w:rPr>
              <w:t> </w:t>
            </w:r>
            <w:r w:rsidRPr="00F459D1">
              <w:rPr>
                <w:rFonts w:ascii="GHEA Grapalat" w:eastAsia="Times New Roman" w:hAnsi="GHEA Grapalat" w:cs="GHEA Grapalat"/>
                <w:color w:val="000000"/>
              </w:rPr>
              <w:t>Բիզնես Էքսպերտ ՍՊԸ</w:t>
            </w:r>
          </w:p>
        </w:tc>
      </w:tr>
      <w:tr w:rsidR="00F459D1" w:rsidRPr="00F459D1" w:rsidTr="00F459D1">
        <w:trPr>
          <w:trHeight w:val="375"/>
          <w:tblCellSpacing w:w="0" w:type="dxa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վաճառքի նախատեսվող ձևը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Հրապարակային սակարկություններ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Սակարկությունների ձևը՝ աճուրդ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Նախատեսվում է մեկ լոտով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Կարգավորվում է</w:t>
            </w:r>
            <w:r w:rsidRPr="00F459D1">
              <w:rPr>
                <w:rFonts w:ascii="Courier New" w:eastAsia="Times New Roman" w:hAnsi="Courier New" w:cs="Courier New"/>
                <w:color w:val="000000"/>
              </w:rPr>
              <w:t> </w:t>
            </w:r>
            <w:r w:rsidRPr="00F459D1">
              <w:rPr>
                <w:rFonts w:ascii="GHEA Grapalat" w:eastAsia="Times New Roman" w:hAnsi="GHEA Grapalat" w:cs="GHEA Grapalat"/>
                <w:color w:val="000000"/>
              </w:rPr>
              <w:t xml:space="preserve"> «Հրապարակային սակարկությունների մասին»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ՀՀ օրենքով սահմանված կարգով</w:t>
            </w:r>
          </w:p>
        </w:tc>
      </w:tr>
    </w:tbl>
    <w:p w:rsidR="00F459D1" w:rsidRPr="00F459D1" w:rsidRDefault="00F459D1" w:rsidP="00F459D1">
      <w:pPr>
        <w:spacing w:after="0" w:line="273" w:lineRule="auto"/>
        <w:ind w:righ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9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459D1" w:rsidRPr="00F459D1" w:rsidRDefault="00F459D1" w:rsidP="00F459D1">
      <w:pPr>
        <w:spacing w:after="160" w:line="273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9D1">
        <w:rPr>
          <w:rFonts w:ascii="Courier New" w:eastAsia="Times New Roman" w:hAnsi="Courier New" w:cs="Courier New"/>
          <w:b/>
          <w:bCs/>
          <w:color w:val="000000"/>
        </w:rPr>
        <w:t>         </w:t>
      </w:r>
      <w:r w:rsidRPr="00F459D1">
        <w:rPr>
          <w:rFonts w:ascii="GHEA Grapalat" w:eastAsia="Times New Roman" w:hAnsi="GHEA Grapalat" w:cs="GHEA Grapalat"/>
          <w:b/>
          <w:bCs/>
          <w:color w:val="000000"/>
        </w:rPr>
        <w:t xml:space="preserve"> </w:t>
      </w:r>
    </w:p>
    <w:p w:rsidR="00F459D1" w:rsidRPr="00F459D1" w:rsidRDefault="00F459D1" w:rsidP="00F459D1">
      <w:pPr>
        <w:spacing w:after="160" w:line="273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9D1">
        <w:rPr>
          <w:rFonts w:ascii="GHEA Grapalat" w:eastAsia="Times New Roman" w:hAnsi="GHEA Grapalat" w:cs="Times New Roman"/>
          <w:b/>
          <w:bCs/>
          <w:color w:val="000000"/>
        </w:rPr>
        <w:t>ԼՈՏ 2</w:t>
      </w:r>
      <w:r w:rsidRPr="00F459D1">
        <w:rPr>
          <w:rFonts w:ascii="Cambria Math" w:eastAsia="Times New Roman" w:hAnsi="Cambria Math" w:cs="Times New Roman"/>
          <w:b/>
          <w:bCs/>
          <w:color w:val="000000"/>
        </w:rPr>
        <w:t>․</w:t>
      </w:r>
    </w:p>
    <w:tbl>
      <w:tblPr>
        <w:tblW w:w="10632" w:type="dxa"/>
        <w:tblCellSpacing w:w="0" w:type="dxa"/>
        <w:tblInd w:w="-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78"/>
        <w:gridCol w:w="5754"/>
      </w:tblGrid>
      <w:tr w:rsidR="00F459D1" w:rsidRPr="00F459D1" w:rsidTr="00F459D1">
        <w:trPr>
          <w:trHeight w:val="375"/>
          <w:tblCellSpacing w:w="0" w:type="dxa"/>
        </w:trPr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Անվանումը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«Արմավիրի հաստոցաշինական գործարան» ԲԲԸ-ին</w:t>
            </w:r>
            <w:r w:rsidRPr="00F459D1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  <w:r w:rsidRPr="00F459D1">
              <w:rPr>
                <w:rFonts w:ascii="GHEA Grapalat" w:eastAsia="Times New Roman" w:hAnsi="GHEA Grapalat" w:cs="Times New Roman"/>
                <w:color w:val="000000"/>
              </w:rPr>
              <w:t>պատկանող ավտոամբարձիչ</w:t>
            </w:r>
          </w:p>
        </w:tc>
      </w:tr>
      <w:tr w:rsidR="00F459D1" w:rsidRPr="00F459D1" w:rsidTr="00F459D1">
        <w:trPr>
          <w:trHeight w:val="389"/>
          <w:tblCellSpacing w:w="0" w:type="dxa"/>
        </w:trPr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Նկարագրությունը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ավտոամբարձիչի մակնիշի, մոդելի, տարեթվի և այլնի վերաբերյալ տեղեկատվություն առկա չէ և գնահատումն իրականացվել է առկա տվյալների հիման վրա։ Ավտոամբարձիչը դիտարկնել է աշխատանքային/միջինից ցածր վիճակում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9D1" w:rsidRPr="00F459D1" w:rsidTr="00F459D1">
        <w:trPr>
          <w:trHeight w:val="389"/>
          <w:tblCellSpacing w:w="0" w:type="dxa"/>
        </w:trPr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 xml:space="preserve">Առկա սահմանափակումները 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և գույքային իրավունքները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(գրավ, կալանք)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Առկա է սնանկության վարույթի արգելանքը</w:t>
            </w:r>
          </w:p>
        </w:tc>
      </w:tr>
      <w:tr w:rsidR="00F459D1" w:rsidRPr="00F459D1" w:rsidTr="00F459D1">
        <w:trPr>
          <w:trHeight w:val="375"/>
          <w:tblCellSpacing w:w="0" w:type="dxa"/>
        </w:trPr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Քանակը,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1</w:t>
            </w:r>
            <w:r w:rsidRPr="00F459D1">
              <w:rPr>
                <w:rFonts w:ascii="Courier New" w:eastAsia="Times New Roman" w:hAnsi="Courier New" w:cs="Courier New"/>
                <w:color w:val="000000"/>
              </w:rPr>
              <w:t> </w:t>
            </w:r>
            <w:r w:rsidRPr="00F459D1">
              <w:rPr>
                <w:rFonts w:ascii="GHEA Grapalat" w:eastAsia="Times New Roman" w:hAnsi="GHEA Grapalat" w:cs="GHEA Grapalat"/>
                <w:color w:val="000000"/>
              </w:rPr>
              <w:t xml:space="preserve"> անվանում</w:t>
            </w:r>
          </w:p>
        </w:tc>
      </w:tr>
      <w:tr w:rsidR="00F459D1" w:rsidRPr="00F459D1" w:rsidTr="00F459D1">
        <w:trPr>
          <w:trHeight w:val="375"/>
          <w:tblCellSpacing w:w="0" w:type="dxa"/>
        </w:trPr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Գույքի գտնվելու վայրը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ք</w:t>
            </w:r>
            <w:r w:rsidRPr="00F459D1">
              <w:rPr>
                <w:rFonts w:ascii="Cambria Math" w:eastAsia="Times New Roman" w:hAnsi="Cambria Math" w:cs="Times New Roman"/>
                <w:color w:val="000000"/>
              </w:rPr>
              <w:t>․</w:t>
            </w:r>
            <w:r w:rsidRPr="00F459D1">
              <w:rPr>
                <w:rFonts w:ascii="Courier New" w:eastAsia="Times New Roman" w:hAnsi="Courier New" w:cs="Courier New"/>
                <w:color w:val="000000"/>
              </w:rPr>
              <w:t> </w:t>
            </w:r>
            <w:r w:rsidRPr="00F459D1">
              <w:rPr>
                <w:rFonts w:ascii="GHEA Grapalat" w:eastAsia="Times New Roman" w:hAnsi="GHEA Grapalat" w:cs="GHEA Grapalat"/>
                <w:color w:val="000000"/>
              </w:rPr>
              <w:t>Արմավիր, 21/5</w:t>
            </w:r>
            <w:r w:rsidRPr="00F459D1">
              <w:rPr>
                <w:rFonts w:ascii="Calibri" w:eastAsia="Times New Roman" w:hAnsi="Calibri" w:cs="Calibri"/>
                <w:color w:val="000000"/>
              </w:rPr>
              <w:t>   </w:t>
            </w:r>
          </w:p>
        </w:tc>
      </w:tr>
      <w:tr w:rsidR="00F459D1" w:rsidRPr="00F459D1" w:rsidTr="00F459D1">
        <w:trPr>
          <w:trHeight w:val="389"/>
          <w:tblCellSpacing w:w="0" w:type="dxa"/>
        </w:trPr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Գնահատված արժեքը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920 000 դրամ</w:t>
            </w:r>
            <w:r w:rsidRPr="00F459D1">
              <w:rPr>
                <w:rFonts w:ascii="Courier New" w:eastAsia="Times New Roman" w:hAnsi="Courier New" w:cs="Courier New"/>
                <w:color w:val="000000"/>
              </w:rPr>
              <w:t> </w:t>
            </w:r>
            <w:r w:rsidRPr="00F459D1">
              <w:rPr>
                <w:rFonts w:ascii="GHEA Grapalat" w:eastAsia="Times New Roman" w:hAnsi="GHEA Grapalat" w:cs="GHEA Grapalat"/>
                <w:color w:val="000000"/>
              </w:rPr>
              <w:t xml:space="preserve"> 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59D1" w:rsidRPr="00F459D1" w:rsidTr="00F459D1">
        <w:trPr>
          <w:trHeight w:val="389"/>
          <w:tblCellSpacing w:w="0" w:type="dxa"/>
        </w:trPr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Գույքի առաջին աճուրդի ժամանակ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Ներկայացվող մեկնարկային գինը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Սահմանվելու է գույքի գնահատման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հաշվետվությամբ սահմանված գույքի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շուկայական արժեքը</w:t>
            </w:r>
          </w:p>
        </w:tc>
      </w:tr>
      <w:tr w:rsidR="00F459D1" w:rsidRPr="00F459D1" w:rsidTr="00F459D1">
        <w:trPr>
          <w:trHeight w:val="375"/>
          <w:tblCellSpacing w:w="0" w:type="dxa"/>
        </w:trPr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Անկախ գնահատող ընկերությունը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Courier New" w:eastAsia="Times New Roman" w:hAnsi="Courier New" w:cs="Courier New"/>
                <w:color w:val="000000"/>
              </w:rPr>
              <w:t> </w:t>
            </w:r>
            <w:r w:rsidRPr="00F459D1">
              <w:rPr>
                <w:rFonts w:ascii="GHEA Grapalat" w:eastAsia="Times New Roman" w:hAnsi="GHEA Grapalat" w:cs="GHEA Grapalat"/>
                <w:color w:val="000000"/>
              </w:rPr>
              <w:t>Բիզնես Էքսպերտ ՍՊԸ</w:t>
            </w:r>
          </w:p>
        </w:tc>
      </w:tr>
      <w:tr w:rsidR="00F459D1" w:rsidRPr="00F459D1" w:rsidTr="00F459D1">
        <w:trPr>
          <w:trHeight w:val="375"/>
          <w:tblCellSpacing w:w="0" w:type="dxa"/>
        </w:trPr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վաճառքի նախատեսվող ձևը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Հրապարակային սակարկություններ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Սակարկությունների ձևը՝ աճուրդ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Նախատեսվում է մեկ լոտով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Կարգավորվում է</w:t>
            </w:r>
            <w:r w:rsidRPr="00F459D1">
              <w:rPr>
                <w:rFonts w:ascii="Courier New" w:eastAsia="Times New Roman" w:hAnsi="Courier New" w:cs="Courier New"/>
                <w:color w:val="000000"/>
              </w:rPr>
              <w:t> </w:t>
            </w:r>
            <w:r w:rsidRPr="00F459D1">
              <w:rPr>
                <w:rFonts w:ascii="GHEA Grapalat" w:eastAsia="Times New Roman" w:hAnsi="GHEA Grapalat" w:cs="GHEA Grapalat"/>
                <w:color w:val="000000"/>
              </w:rPr>
              <w:t xml:space="preserve"> «Հրապարակային սակարկությունների մասին»</w:t>
            </w:r>
            <w:r w:rsidRPr="00F459D1">
              <w:rPr>
                <w:rFonts w:ascii="Courier New" w:eastAsia="Times New Roman" w:hAnsi="Courier New" w:cs="Courier New"/>
                <w:color w:val="000000"/>
              </w:rPr>
              <w:t> </w:t>
            </w:r>
            <w:r w:rsidRPr="00F459D1">
              <w:rPr>
                <w:rFonts w:ascii="GHEA Grapalat" w:eastAsia="Times New Roman" w:hAnsi="GHEA Grapalat" w:cs="GHEA Grapalat"/>
                <w:color w:val="000000"/>
              </w:rPr>
              <w:t xml:space="preserve"> ՀՀ օրենքով սահմանված կարգով</w:t>
            </w:r>
          </w:p>
        </w:tc>
      </w:tr>
    </w:tbl>
    <w:p w:rsidR="00F459D1" w:rsidRPr="00F459D1" w:rsidRDefault="00F459D1" w:rsidP="00F459D1">
      <w:pPr>
        <w:spacing w:after="0" w:line="273" w:lineRule="auto"/>
        <w:ind w:righ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9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459D1" w:rsidRPr="00F459D1" w:rsidRDefault="00F459D1" w:rsidP="00F459D1">
      <w:pPr>
        <w:spacing w:after="160" w:line="273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9D1">
        <w:rPr>
          <w:rFonts w:ascii="Courier New" w:eastAsia="Times New Roman" w:hAnsi="Courier New" w:cs="Courier New"/>
          <w:b/>
          <w:bCs/>
          <w:color w:val="000000"/>
        </w:rPr>
        <w:t>           </w:t>
      </w:r>
      <w:r w:rsidRPr="00F459D1">
        <w:rPr>
          <w:rFonts w:ascii="GHEA Grapalat" w:eastAsia="Times New Roman" w:hAnsi="GHEA Grapalat" w:cs="GHEA Grapalat"/>
          <w:b/>
          <w:bCs/>
          <w:color w:val="000000"/>
        </w:rPr>
        <w:t xml:space="preserve"> ԼՈՏ 3</w:t>
      </w:r>
      <w:r w:rsidRPr="00F459D1">
        <w:rPr>
          <w:rFonts w:ascii="Cambria Math" w:eastAsia="Times New Roman" w:hAnsi="Cambria Math" w:cs="Times New Roman"/>
          <w:b/>
          <w:bCs/>
          <w:color w:val="000000"/>
        </w:rPr>
        <w:t>․</w:t>
      </w:r>
    </w:p>
    <w:tbl>
      <w:tblPr>
        <w:tblW w:w="10774" w:type="dxa"/>
        <w:tblCellSpacing w:w="0" w:type="dxa"/>
        <w:tblInd w:w="-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89"/>
        <w:gridCol w:w="6685"/>
      </w:tblGrid>
      <w:tr w:rsidR="00F459D1" w:rsidRPr="00F459D1" w:rsidTr="00F459D1">
        <w:trPr>
          <w:trHeight w:val="377"/>
          <w:tblCellSpacing w:w="0" w:type="dxa"/>
        </w:trPr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Անվանումը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 xml:space="preserve">«Արմավիրի հաստոցաշինական գործարան» ԲԲԸ-ին պատկանող, գնահատման հաշվատվությանը կից հավելվածում ներկայացված թվով 116 անուն հաստոցների, սարքավորումների, բաքերի և տարաների, գեներատորների, </w:t>
            </w:r>
            <w:r w:rsidRPr="00F459D1">
              <w:rPr>
                <w:rFonts w:ascii="GHEA Grapalat" w:eastAsia="Times New Roman" w:hAnsi="GHEA Grapalat" w:cs="Times New Roman"/>
                <w:color w:val="000000"/>
              </w:rPr>
              <w:lastRenderedPageBreak/>
              <w:t>կոմպրեսորների և դրանց մասերի, դիտահորերի ծածկոցներ</w:t>
            </w:r>
          </w:p>
        </w:tc>
      </w:tr>
      <w:tr w:rsidR="00F459D1" w:rsidRPr="00F459D1" w:rsidTr="00F459D1">
        <w:trPr>
          <w:trHeight w:val="391"/>
          <w:tblCellSpacing w:w="0" w:type="dxa"/>
        </w:trPr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lastRenderedPageBreak/>
              <w:t>Նկարագրությունը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2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Գույքային համախումբը կարելի է բաժանել հետևյալ հիմնական խմբերի՝</w:t>
            </w:r>
          </w:p>
          <w:p w:rsidR="00F459D1" w:rsidRPr="00F459D1" w:rsidRDefault="00F459D1" w:rsidP="00F459D1">
            <w:pPr>
              <w:spacing w:after="0" w:line="273" w:lineRule="auto"/>
              <w:ind w:right="2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1. Մետաղամշակման հաստոցներ և սարքավորումներ</w:t>
            </w:r>
          </w:p>
          <w:p w:rsidR="00F459D1" w:rsidRPr="00F459D1" w:rsidRDefault="00F459D1" w:rsidP="00F459D1">
            <w:pPr>
              <w:spacing w:after="0" w:line="273" w:lineRule="auto"/>
              <w:ind w:right="2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(համախմբի հիմնական և ամենաարժեքավոր մասը)՝ խառատային հաստոցներ (16К20, 1К62), ֆրեզային հաստոցներ (հորիզոնական և ուղղահայաց՝ 6Р82, 6Р12, 6M82, 676 և այլն), հղկման հաստոցներ (կլոր, հարթ, սրման), գայլիկոնային և շառավղա-գայլիկոնային հաստոցներ (2К52, 2Н125, 2Л53У), կոորդինատային հաստոց (SSE), ատամնա-ֆրեզային և ատամնա-թործող հաստոցներ, ինչպես նաև հորիզոնական ներտաշող հաստոց (UNION)՝ համախմբի ամենաթանկ միավորը՝ 5,720,000 դրամ։</w:t>
            </w:r>
          </w:p>
          <w:p w:rsidR="00F459D1" w:rsidRPr="00F459D1" w:rsidRDefault="00F459D1" w:rsidP="00F459D1">
            <w:pPr>
              <w:spacing w:after="0" w:line="273" w:lineRule="auto"/>
              <w:ind w:right="2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2. Ջերմամշակման և ձուլման սարքավորումներ</w:t>
            </w:r>
            <w:r w:rsidRPr="00F459D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՝ գեներատորով հալման վառարաններ, թրծման վառարաններ, կաղապարման մեքենաներ, խառնիչ-միքսերներ և գալտովկայի սարքավորումներ։</w:t>
            </w:r>
          </w:p>
          <w:p w:rsidR="00F459D1" w:rsidRPr="00F459D1" w:rsidRDefault="00F459D1" w:rsidP="00F459D1">
            <w:pPr>
              <w:spacing w:after="0" w:line="273" w:lineRule="auto"/>
              <w:ind w:right="2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3. Մամլիչներ, եռակցման և կտրման սարքավորումներ</w:t>
            </w:r>
            <w:r w:rsidRPr="00F459D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՝ ֆրիկցիոն և այլ տիպի մամլիչներ, կոնտակտային եռակցման սարք, գիլյոտին-մկրատ, կտրող-հղկող հաստոց։</w:t>
            </w:r>
          </w:p>
          <w:p w:rsidR="00F459D1" w:rsidRPr="00F459D1" w:rsidRDefault="00F459D1" w:rsidP="00F459D1">
            <w:pPr>
              <w:spacing w:after="0" w:line="273" w:lineRule="auto"/>
              <w:ind w:right="2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4. Էներգետիկ և օժանդակ սարքավորումներ</w:t>
            </w:r>
            <w:r w:rsidRPr="00F459D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՝ ուժային տրանսֆորմատորներ (630 կՎտ), դիզելային գեներատորի շարժիչ, շարժական և ստացիոնար կոմպրեսորներ, կամրջային ամբարձիչ (5 տոննա), տելֆեր։</w:t>
            </w:r>
          </w:p>
          <w:p w:rsidR="00F459D1" w:rsidRPr="00F459D1" w:rsidRDefault="00F459D1" w:rsidP="00F459D1">
            <w:pPr>
              <w:spacing w:after="0" w:line="273" w:lineRule="auto"/>
              <w:ind w:right="2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5. Տարողություններ և ենթակառուցվածքային տարրեր</w:t>
            </w:r>
            <w:r w:rsidRPr="00F459D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՝ ջրի բաքեր (2 և 2.5 տոննա), ցիստերն (60 տ), գլանաձև տարաներ (3 տոննա), դիտահորերի ծածկոցներ։</w:t>
            </w:r>
          </w:p>
          <w:p w:rsidR="00F459D1" w:rsidRPr="00F459D1" w:rsidRDefault="00F459D1" w:rsidP="00F459D1">
            <w:pPr>
              <w:spacing w:after="0" w:line="273" w:lineRule="auto"/>
              <w:ind w:right="2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6. Արտադրական գույք և կահույք</w:t>
            </w:r>
            <w:r w:rsidRPr="00F459D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՝ երկաթյա և գործիքային պահարաններ, մետաղական ստելլաժներ, երկաթյա սեղաններ ու տուփեր։</w:t>
            </w:r>
          </w:p>
          <w:p w:rsidR="00F459D1" w:rsidRPr="00F459D1" w:rsidRDefault="00F459D1" w:rsidP="00F459D1">
            <w:pPr>
              <w:spacing w:after="0" w:line="273" w:lineRule="auto"/>
              <w:ind w:right="2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Գույքի մեծ մասը արտադրական-տեխնոլոգիական նշանակության սարքավորումներ են, որոնք օգտագործվել են մետաղամշակման և մեքենաշինական արտադրության գործընթացում։ Առանձին միավորների մասով նշվում է, որ դրանք թերի են (օրինակ՝ N 334 ուղղահայաց ֆրեզերային հաստոցը՝ առանց շարժիչների), ինչը հաշվի է առնված գնահատման ժամանակ։</w:t>
            </w:r>
          </w:p>
        </w:tc>
      </w:tr>
      <w:tr w:rsidR="00F459D1" w:rsidRPr="00F459D1" w:rsidTr="00F459D1">
        <w:trPr>
          <w:trHeight w:val="391"/>
          <w:tblCellSpacing w:w="0" w:type="dxa"/>
        </w:trPr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 xml:space="preserve">Առկա սահմանափակումները 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և գույքային իրավունքները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(գրավ, կալանք)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Առկա է սնանկության վարույթի արգելանքը</w:t>
            </w:r>
          </w:p>
        </w:tc>
      </w:tr>
      <w:tr w:rsidR="00F459D1" w:rsidRPr="00F459D1" w:rsidTr="00F459D1">
        <w:trPr>
          <w:trHeight w:val="377"/>
          <w:tblCellSpacing w:w="0" w:type="dxa"/>
        </w:trPr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Քանակը,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116 անուն շարժական գույքեր, որոնք քանակը նշված է գնահատման ակտում առկա ցանկում</w:t>
            </w:r>
          </w:p>
        </w:tc>
      </w:tr>
      <w:tr w:rsidR="00F459D1" w:rsidRPr="00F459D1" w:rsidTr="00F459D1">
        <w:trPr>
          <w:trHeight w:val="377"/>
          <w:tblCellSpacing w:w="0" w:type="dxa"/>
        </w:trPr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Գույքի գտնվելու վայրը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ք</w:t>
            </w:r>
            <w:r w:rsidRPr="00F459D1">
              <w:rPr>
                <w:rFonts w:ascii="Cambria Math" w:eastAsia="Times New Roman" w:hAnsi="Cambria Math" w:cs="Times New Roman"/>
                <w:color w:val="000000"/>
              </w:rPr>
              <w:t>․</w:t>
            </w:r>
            <w:r w:rsidRPr="00F459D1">
              <w:rPr>
                <w:rFonts w:ascii="Courier New" w:eastAsia="Times New Roman" w:hAnsi="Courier New" w:cs="Courier New"/>
                <w:color w:val="000000"/>
              </w:rPr>
              <w:t> </w:t>
            </w:r>
            <w:r w:rsidRPr="00F459D1">
              <w:rPr>
                <w:rFonts w:ascii="GHEA Grapalat" w:eastAsia="Times New Roman" w:hAnsi="GHEA Grapalat" w:cs="GHEA Grapalat"/>
                <w:color w:val="000000"/>
              </w:rPr>
              <w:t>Արմավիր, 21/5</w:t>
            </w:r>
            <w:r w:rsidRPr="00F459D1">
              <w:rPr>
                <w:rFonts w:ascii="Calibri" w:eastAsia="Times New Roman" w:hAnsi="Calibri" w:cs="Calibri"/>
                <w:color w:val="000000"/>
              </w:rPr>
              <w:t>   </w:t>
            </w:r>
          </w:p>
        </w:tc>
      </w:tr>
      <w:tr w:rsidR="00F459D1" w:rsidRPr="00F459D1" w:rsidTr="00F459D1">
        <w:trPr>
          <w:trHeight w:val="391"/>
          <w:tblCellSpacing w:w="0" w:type="dxa"/>
        </w:trPr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Գնահատված արժեքը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</w:rPr>
              <w:t xml:space="preserve">51744000 </w:t>
            </w:r>
            <w:r w:rsidRPr="00F459D1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դրամ</w:t>
            </w:r>
            <w:r w:rsidRPr="00F459D1">
              <w:rPr>
                <w:rFonts w:ascii="Courier New" w:eastAsia="Times New Roman" w:hAnsi="Courier New" w:cs="Courier New"/>
                <w:color w:val="000000"/>
              </w:rPr>
              <w:t> </w:t>
            </w:r>
            <w:r w:rsidRPr="00F459D1">
              <w:rPr>
                <w:rFonts w:ascii="GHEA Grapalat" w:eastAsia="Times New Roman" w:hAnsi="GHEA Grapalat" w:cs="GHEA Grapalat"/>
                <w:color w:val="000000"/>
              </w:rPr>
              <w:t xml:space="preserve"> 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59D1" w:rsidRPr="00F459D1" w:rsidTr="00F459D1">
        <w:trPr>
          <w:trHeight w:val="391"/>
          <w:tblCellSpacing w:w="0" w:type="dxa"/>
        </w:trPr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Գույքի առաջին աճուրդի ժամանակ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Ներկայացվող մեկնարկային գինը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Սահմանվելու է գույքի գնահատման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հաշվետվությամբ սահմանված գույքի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շուկայական արժեքը</w:t>
            </w:r>
          </w:p>
        </w:tc>
      </w:tr>
      <w:tr w:rsidR="00F459D1" w:rsidRPr="00F459D1" w:rsidTr="00F459D1">
        <w:trPr>
          <w:trHeight w:val="377"/>
          <w:tblCellSpacing w:w="0" w:type="dxa"/>
        </w:trPr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lastRenderedPageBreak/>
              <w:t>Անկախ գնահատող ընկերությունը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Courier New" w:eastAsia="Times New Roman" w:hAnsi="Courier New" w:cs="Courier New"/>
                <w:color w:val="000000"/>
              </w:rPr>
              <w:t> </w:t>
            </w:r>
            <w:r w:rsidRPr="00F459D1">
              <w:rPr>
                <w:rFonts w:ascii="GHEA Grapalat" w:eastAsia="Times New Roman" w:hAnsi="GHEA Grapalat" w:cs="GHEA Grapalat"/>
                <w:color w:val="000000"/>
              </w:rPr>
              <w:t xml:space="preserve">Բիզնես </w:t>
            </w:r>
            <w:r w:rsidRPr="00F459D1">
              <w:rPr>
                <w:rFonts w:ascii="GHEA Grapalat" w:eastAsia="Times New Roman" w:hAnsi="GHEA Grapalat" w:cs="Times New Roman"/>
                <w:color w:val="000000"/>
              </w:rPr>
              <w:t>Էքսպերտ ՍՊԸ</w:t>
            </w:r>
          </w:p>
        </w:tc>
      </w:tr>
      <w:tr w:rsidR="00F459D1" w:rsidRPr="00F459D1" w:rsidTr="00F459D1">
        <w:trPr>
          <w:trHeight w:val="377"/>
          <w:tblCellSpacing w:w="0" w:type="dxa"/>
        </w:trPr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վաճառքի նախատեսվող ձևը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9D1" w:rsidRPr="00F459D1" w:rsidRDefault="00F459D1" w:rsidP="00F459D1">
            <w:pPr>
              <w:spacing w:after="0" w:line="273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Հրապարակային սակարկություններ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Սակարկությունների ձևը՝ աճուրդ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Նախատեսվում է մեկ լոտով</w:t>
            </w:r>
          </w:p>
          <w:p w:rsidR="00F459D1" w:rsidRPr="00F459D1" w:rsidRDefault="00F459D1" w:rsidP="00F459D1">
            <w:pPr>
              <w:spacing w:after="0" w:line="273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9D1">
              <w:rPr>
                <w:rFonts w:ascii="GHEA Grapalat" w:eastAsia="Times New Roman" w:hAnsi="GHEA Grapalat" w:cs="Times New Roman"/>
                <w:color w:val="000000"/>
              </w:rPr>
              <w:t>Կարգավորվում է</w:t>
            </w:r>
            <w:r w:rsidRPr="00F459D1">
              <w:rPr>
                <w:rFonts w:ascii="Courier New" w:eastAsia="Times New Roman" w:hAnsi="Courier New" w:cs="Courier New"/>
                <w:color w:val="000000"/>
              </w:rPr>
              <w:t> </w:t>
            </w:r>
            <w:r w:rsidRPr="00F459D1">
              <w:rPr>
                <w:rFonts w:ascii="GHEA Grapalat" w:eastAsia="Times New Roman" w:hAnsi="GHEA Grapalat" w:cs="GHEA Grapalat"/>
                <w:color w:val="000000"/>
              </w:rPr>
              <w:t xml:space="preserve"> «Հրապարակային սակարկությունների մասին»</w:t>
            </w:r>
            <w:r w:rsidRPr="00F459D1">
              <w:rPr>
                <w:rFonts w:ascii="Courier New" w:eastAsia="Times New Roman" w:hAnsi="Courier New" w:cs="Courier New"/>
                <w:color w:val="000000"/>
              </w:rPr>
              <w:t> </w:t>
            </w:r>
            <w:r w:rsidRPr="00F459D1">
              <w:rPr>
                <w:rFonts w:ascii="GHEA Grapalat" w:eastAsia="Times New Roman" w:hAnsi="GHEA Grapalat" w:cs="GHEA Grapalat"/>
                <w:color w:val="000000"/>
              </w:rPr>
              <w:t xml:space="preserve"> ՀՀ օրենքով սահմանված կարգով</w:t>
            </w:r>
          </w:p>
        </w:tc>
      </w:tr>
    </w:tbl>
    <w:p w:rsidR="00B7402A" w:rsidRPr="004A3B8F" w:rsidRDefault="00F459D1" w:rsidP="00B7402A">
      <w:pPr>
        <w:spacing w:before="280" w:after="80"/>
        <w:jc w:val="center"/>
        <w:rPr>
          <w:lang w:val="hy-AM"/>
        </w:rPr>
      </w:pPr>
      <w:r w:rsidRPr="00F459D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7402A">
        <w:rPr>
          <w:b/>
          <w:bCs/>
        </w:rPr>
        <w:t>ՀԱՎԵԼՎԱԾ</w:t>
      </w:r>
    </w:p>
    <w:p w:rsidR="00B7402A" w:rsidRDefault="00B7402A" w:rsidP="00B7402A">
      <w:pPr>
        <w:spacing w:after="160"/>
        <w:jc w:val="center"/>
      </w:pPr>
      <w:r>
        <w:rPr>
          <w:b/>
          <w:bCs/>
          <w:sz w:val="20"/>
          <w:szCs w:val="20"/>
        </w:rPr>
        <w:t>ԼՈՏ 3-ումընդգրկված 116 անվանումշարժականգույքիմանրամասնցանկ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619"/>
        <w:gridCol w:w="1077"/>
        <w:gridCol w:w="4270"/>
        <w:gridCol w:w="819"/>
        <w:gridCol w:w="1298"/>
        <w:gridCol w:w="1277"/>
      </w:tblGrid>
      <w:tr w:rsidR="00B7402A" w:rsidTr="00726DBD">
        <w:trPr>
          <w:tblHeader/>
        </w:trPr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9C9C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Հ/Հ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9C9C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Գույք. համար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9C9C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Գույքիանվանումը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9C9C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Քանակ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9C9C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Միավորիարժեք, դրամ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9C9C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Ընդ. արժեք, դրամ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Երկաթյապահարան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Երկաթյապահարան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Երկաթյասեղան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Երկաթյասեղան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Մետաղականստելլաժ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30 000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30 000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Մետաղականստելլաժ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30 000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30 000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Հորիզոնականֆրեզայինհաստոց 6Р82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570 000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570 000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14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Երկաթյապահարան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15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Երկաթյապահարան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16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Մետաղասղոցայինհաստոց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130 000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130 000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17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Երկաթյապահարան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18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Երկաթյապահարան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19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Երկաթյապահարան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20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Երկաթյապահարան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15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21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Երկաթյասեղան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16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22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Երկաթյասեղան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17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23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Երկաթյատուփ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8 000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8 000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18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25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Խարատահաստոց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450 000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450 000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lastRenderedPageBreak/>
              <w:t>19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26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Երկաթյասեղան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27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Երկաթյասեղան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28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Երկաթյատուփ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8 000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8 000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31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Խառատայինհաստոց 16К20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1 000 000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1 000 000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32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Երկաթյապահարան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33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Երկաթյապահարան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25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34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Երկաթյապահարան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26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35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Երկաթյապահարան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27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36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Երկաթյասեղան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28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37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Խարատահաստոց 1К62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630 000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630 000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29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38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Երկաթյատուփ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8 000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8 000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39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Երկաթյատուփ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8 000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8 000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40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Երկաթյասեղան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41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Մամլիչ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150 000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150 000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42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Խարատահաստոց 1К62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630 000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630 000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43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Երկաթյապահարան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35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44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Երկաթյապահարան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36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45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Երկաթյասեղան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37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46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Երկաթյասեղան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38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47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Երկաթյասեղան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39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48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Մամլակ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130 000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130 000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49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Երկաթյասեղան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50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Երկաթյասեղան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51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Երկաթյապահարան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lastRenderedPageBreak/>
              <w:t>43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53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Սրելուհաստոց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130 000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130 000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54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Երկաթյապահարան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45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55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Կոորդինատայինհաստոց SSE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1 900 000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1 900 000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46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56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Գործիքայինպահարան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47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57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Գործիքայինպահարան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48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58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Գործիքայինպահարան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49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59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Երկաթյասեղան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50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62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Երկաթյասեղան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51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63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Երկաթյասեղան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52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64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Երկաթյապահարան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53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69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հաստոց 7А420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1 150 000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1 150 000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54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70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Կլոր.հղկմանհաստոց 3Б161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1 200 000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1 200 000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55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77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Հարթահղկմանհաստոց 3Р71С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900 000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900 000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56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83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Ատամնա-ֆրեզայինհաստոց 5Д32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500 000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500 000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57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84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Սրելուհաստոց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58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100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Սրմանունիվերսալհաստոց 3Б642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150 000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150 000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59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106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Հորիզոնականֆրեզայինհաստոց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360 000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360 000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60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108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Ողղահայացֆրեզայինհաստոց 6Р12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1 100 000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1 100 000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61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109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Երիթ-խառատայինհաստոց 692Р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800 000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800 000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62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110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Երիթ-խառատայինհաստոց 6Н80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290 000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290 000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63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111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Սրոց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64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Կամրջայինամբարձիչ 5 տոննա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900 000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900 000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65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112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Փայտասղոցարան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50 000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50 000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66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118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Շառավղայինհայլիկոնայինհաստոց 2К52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lastRenderedPageBreak/>
              <w:t>67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119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Շառավղայինհայլիկոնայինհաստոց2К52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68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154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Ունիվերսալֆրեզայինհաստոց 676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670 000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670 000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69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156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Ողղահայացգայլիկոնայինհաստոց 2Н125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720 000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720 000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70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184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Սրմանհաստոց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130 000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130 000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71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198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Ֆրեզայինհաստոց 6M82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950 000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950 000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72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200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Ֆրեզայինհաստոց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950 000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950 000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73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218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Հարթահղկմանհաստոց ARTEF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670 000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670 000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74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219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Հալմանվառարանգեներատորով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2 700 000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2 700 000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75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220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Հալմանվառարանգեներատորով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2 700 000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2 700 000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76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224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Թրծմանվառարան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400 000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400 000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77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225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Թրծմանվառարան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400 000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400 000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78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226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Թրծմանվառարան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400 000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400 000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79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227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Թրծմանվառարան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160 000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160 000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80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228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Շառավղայինհայլիկոնայինհաստոց 2Л53У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630 000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630 000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81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229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Թրծմանվառարան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260 000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260 000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82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236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Կաղապարմանմեքենա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240 000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240 000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83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237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Կաղապարմանմեքենա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240 000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240 000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84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238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Բեգուն (միկսեր)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1 200 000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1 200 000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85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302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ԳալտովչնիԲառաբան (մեծ)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950 000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950 000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86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307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Սրելուհաստոց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45 000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45 000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87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311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Ջրիբաք 2 տոննա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70 000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70 000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88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326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Լայնակիռնդողհաստոց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680 000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680 000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89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327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Ողղահայացֆրեզերայինհաստոց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450 000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450 000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90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329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Հորիզոնականներտաշողհաստոց UNION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5 720 000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5 720 000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lastRenderedPageBreak/>
              <w:t>91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330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Շառավղա-գայլիկոնայինհաստոց 2Л53У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630 000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630 000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92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332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Ջրիբաք 2․5 տոննա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85 000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85 000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93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334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Ողղահայացֆրեզերայինհաստոց (շարժիչներըառկաչեն)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135 000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135 000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94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340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Ողղահայացֆրեզերայինհաստոց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450 000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450 000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95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364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Քանոնա-թործողհաստոց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1 250 000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1 250 000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96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396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Քանոնա-հղկողհաստոց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1 250 000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1 250 000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97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397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Ատամնա-թործողհաստոց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1 250 000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1 250 000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98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407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Երկաթյապահարան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99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427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Թմբուկգալտովչնի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100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430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Միստոկանիմամլիչ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620 000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620 000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101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431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Կոնտակտայինեռակցմանսարք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700 000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700 000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102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442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Կտրող-հղկողհաստոց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103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447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Մամլիչ/ֆրիկցիոն/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620 000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620 000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104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452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Շարժականկոմպրեսոր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135 000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135 000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105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454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Մկրատ /գիլյոտին /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1 080 000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1 080 000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106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458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Տրանսֆորմատոր 630 կվտ.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2 700 000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2 700 000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107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դիտահորերիծածկոցկլոր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6 430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45 000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108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դիտահորերիծածկոցուղղանկյուն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12 500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150 000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109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խառնիչմիկսեր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450 000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1 350 000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110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դիզելայինգեներատորիշարժիչ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170 000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170 000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111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կոմպրեսորշարժական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135 000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135 000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112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կոմպրեսոր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113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գլանաձևտարա 3 տոննա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114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տելֆեր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270 000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270 000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lastRenderedPageBreak/>
              <w:t>115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ցիստերն 60 տ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1 800 000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1 800 000</w:t>
            </w:r>
          </w:p>
        </w:tc>
      </w:tr>
      <w:tr w:rsidR="00B7402A" w:rsidTr="00726DBD"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116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4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r>
              <w:rPr>
                <w:sz w:val="17"/>
                <w:szCs w:val="17"/>
              </w:rPr>
              <w:t>տրանսֆորմատորներիբաժանարարշիթեր</w:t>
            </w:r>
          </w:p>
        </w:tc>
        <w:tc>
          <w:tcPr>
            <w:tcW w:w="8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center"/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45 000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sz w:val="17"/>
                <w:szCs w:val="17"/>
              </w:rPr>
              <w:t>540 000</w:t>
            </w:r>
          </w:p>
        </w:tc>
      </w:tr>
      <w:tr w:rsidR="00B7402A" w:rsidTr="00726DBD">
        <w:tc>
          <w:tcPr>
            <w:tcW w:w="8080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9C9C9"/>
            <w:tcMar>
              <w:top w:w="60" w:type="dxa"/>
              <w:left w:w="110" w:type="dxa"/>
              <w:bottom w:w="60" w:type="dxa"/>
              <w:right w:w="110" w:type="dxa"/>
            </w:tcMar>
          </w:tcPr>
          <w:p w:rsidR="00B7402A" w:rsidRDefault="00B7402A" w:rsidP="00726DBD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ԸՆԴԱՄԵՆԸ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9C9C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7402A" w:rsidRDefault="00B7402A" w:rsidP="00726DBD"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>51 744 000</w:t>
            </w:r>
          </w:p>
        </w:tc>
      </w:tr>
    </w:tbl>
    <w:p w:rsidR="00B7402A" w:rsidRDefault="00B7402A" w:rsidP="00B7402A"/>
    <w:p w:rsidR="00F459D1" w:rsidRPr="00F459D1" w:rsidRDefault="00F459D1" w:rsidP="00F459D1">
      <w:pPr>
        <w:spacing w:after="0" w:line="273" w:lineRule="auto"/>
        <w:ind w:left="-284" w:right="-234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A4E" w:rsidRPr="006D66F1" w:rsidRDefault="00FF3E61" w:rsidP="009B0F0F">
      <w:pPr>
        <w:ind w:right="41" w:firstLine="426"/>
        <w:jc w:val="both"/>
        <w:rPr>
          <w:rFonts w:ascii="Sylfaen" w:eastAsiaTheme="minorHAnsi" w:hAnsi="Sylfaen" w:cs="Times New Roman"/>
          <w:sz w:val="28"/>
          <w:szCs w:val="28"/>
          <w:lang w:val="hy-AM" w:eastAsia="en-US"/>
        </w:rPr>
      </w:pPr>
      <w:r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t xml:space="preserve">Աճուրդին մասնակցելու ցանկություն ունեցող անձինք աճուրդի </w:t>
      </w:r>
      <w:r w:rsidR="003044DB"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t>հ</w:t>
      </w:r>
      <w:r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t>այտարարությամբ սահմանված ժամկետում`</w:t>
      </w:r>
      <w:r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br/>
        <w:t xml:space="preserve">բայց ոչ ուշ, քան աճուրդի անցկացման օրվանից հինգ օր առաջ </w:t>
      </w:r>
      <w:r w:rsidR="00FC5A4E"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t>կարող են հայտ ներկայացնել սնանկության դատարան՝ ք.Երևան, Օտյան 53/2 հասցեով: Հայտին կից ներկայացվում է աճուրդի մասնակցության վճարի և նախավճարի վճարման անդորրագրերը, ֆիզիկական անձինք՝ նաև իրենց անձնագրի պատճենը, իրավաբանական անձինք և անհատ ձեռնարկատերը՝ նաև իրենց պետական գրանցումը հաստատող փաստաթղթերի պատճենները:</w:t>
      </w:r>
      <w:r w:rsidR="00FC5A4E"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br/>
        <w:t>Աճուրդի մասնակցության վճարը լոտի մեկնարկային գնի 1 /մեկ/ տոկոսի չափով (բայց ոչ ավել, քան 200</w:t>
      </w:r>
      <w:r w:rsidR="00FC5A4E" w:rsidRPr="006D66F1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>․</w:t>
      </w:r>
      <w:r w:rsidR="00FC5A4E"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t xml:space="preserve">000,0 դրամ), իսկ նախավճարը՝ 5 /հինգ/ տոկոսի չափով, մինչև հայտի </w:t>
      </w:r>
      <w:r w:rsidR="00FC5A4E" w:rsidRPr="008911F5">
        <w:rPr>
          <w:rFonts w:ascii="Sylfaen" w:eastAsiaTheme="minorHAnsi" w:hAnsi="Sylfaen" w:cs="Times New Roman"/>
          <w:sz w:val="28"/>
          <w:szCs w:val="28"/>
          <w:lang w:val="hy-AM" w:eastAsia="en-US"/>
        </w:rPr>
        <w:t>ներկայացման պահը պետք է վճարվեն պարտապանի սնանկության հատուկ դրամային հաշվին (</w:t>
      </w:r>
      <w:r w:rsidR="00AC1490" w:rsidRPr="008911F5">
        <w:rPr>
          <w:rFonts w:ascii="Sylfaen" w:eastAsiaTheme="minorHAnsi" w:hAnsi="Sylfaen" w:cs="Times New Roman"/>
          <w:sz w:val="28"/>
          <w:szCs w:val="28"/>
          <w:lang w:val="hy-AM" w:eastAsia="en-US"/>
        </w:rPr>
        <w:t>«Արդշինբանկ» ՓԲԸ  Էրեբունի մասնաճյուղում բացված  2472304</w:t>
      </w:r>
      <w:r w:rsidR="008911F5" w:rsidRPr="008911F5">
        <w:rPr>
          <w:rFonts w:ascii="Sylfaen" w:eastAsiaTheme="minorHAnsi" w:hAnsi="Sylfaen" w:cs="Times New Roman"/>
          <w:sz w:val="28"/>
          <w:szCs w:val="28"/>
          <w:lang w:val="hy-AM" w:eastAsia="en-US"/>
        </w:rPr>
        <w:t>94</w:t>
      </w:r>
      <w:r w:rsidR="00940FC2">
        <w:rPr>
          <w:rFonts w:ascii="Sylfaen" w:eastAsiaTheme="minorHAnsi" w:hAnsi="Sylfaen" w:cs="Times New Roman"/>
          <w:sz w:val="28"/>
          <w:szCs w:val="28"/>
          <w:lang w:val="hy-AM" w:eastAsia="en-US"/>
        </w:rPr>
        <w:t>954</w:t>
      </w:r>
      <w:r w:rsidR="008911F5" w:rsidRPr="008911F5">
        <w:rPr>
          <w:rFonts w:ascii="Sylfaen" w:eastAsiaTheme="minorHAnsi" w:hAnsi="Sylfaen" w:cs="Times New Roman"/>
          <w:sz w:val="28"/>
          <w:szCs w:val="28"/>
          <w:lang w:val="hy-AM" w:eastAsia="en-US"/>
        </w:rPr>
        <w:t>0000</w:t>
      </w:r>
      <w:r w:rsidR="00F60AF7" w:rsidRPr="008911F5">
        <w:rPr>
          <w:rFonts w:ascii="Sylfaen" w:eastAsiaTheme="minorHAnsi" w:hAnsi="Sylfaen" w:cs="Times New Roman"/>
          <w:sz w:val="28"/>
          <w:szCs w:val="28"/>
          <w:lang w:val="hy-AM" w:eastAsia="en-US"/>
        </w:rPr>
        <w:t xml:space="preserve"> </w:t>
      </w:r>
      <w:r w:rsidR="00AC1490" w:rsidRPr="008911F5">
        <w:rPr>
          <w:rFonts w:ascii="Sylfaen" w:eastAsiaTheme="minorHAnsi" w:hAnsi="Sylfaen" w:cs="Times New Roman"/>
          <w:sz w:val="28"/>
          <w:szCs w:val="28"/>
          <w:lang w:val="hy-AM" w:eastAsia="en-US"/>
        </w:rPr>
        <w:t>հաշվեհամարին</w:t>
      </w:r>
      <w:r w:rsidR="00FC5A4E" w:rsidRPr="008911F5">
        <w:rPr>
          <w:rFonts w:ascii="Sylfaen" w:eastAsiaTheme="minorHAnsi" w:hAnsi="Sylfaen" w:cs="Times New Roman"/>
          <w:sz w:val="28"/>
          <w:szCs w:val="28"/>
          <w:lang w:val="hy-AM" w:eastAsia="en-US"/>
        </w:rPr>
        <w:t>)՝ որպես ստացող նշելով պարտապանին:</w:t>
      </w:r>
      <w:r w:rsidR="00FC5A4E" w:rsidRPr="008911F5">
        <w:rPr>
          <w:rFonts w:ascii="Sylfaen" w:eastAsiaTheme="minorHAnsi" w:hAnsi="Sylfaen" w:cs="Times New Roman"/>
          <w:sz w:val="28"/>
          <w:szCs w:val="28"/>
          <w:lang w:val="hy-AM" w:eastAsia="en-US"/>
        </w:rPr>
        <w:br/>
        <w:t>Հայտի ներկայացմանն առնչվող հարցերը, աճուրդի անցկացման և աճուրդի արդյունքներով պայմանավորված հարաբերությունները կանոնակարգվում</w:t>
      </w:r>
      <w:r w:rsidR="00FC5A4E"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t xml:space="preserve"> են ՀՀ արդարադատության նախարարի 16.03.2020թ. թիվ 116-Ն հրամանով հաստատված կարգով, որը համարվում է աճուրդի կանոնակարգ</w:t>
      </w:r>
      <w:r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t xml:space="preserve">։ </w:t>
      </w:r>
      <w:r w:rsidR="00FC5A4E"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t>Եթե լոտերի թիվը մեկից ավելի է, ապա դրանց աճուրդները կազմակերպվում են շարադրված հերթականությամբ: Լոտի աճուրդում հաղթող է համարվում առավել բարձր գին առաջարկած մասնակիցը։ Աճուրդի հաղթողը (այդ թվում՝ հարկային գործակալը) լոտի վաճառքի գինը պարտավոր է ամբողջությամբ վճարել աճուրդի օրվանից հետո՝ տասնօրյա ժամկետում:</w:t>
      </w:r>
      <w:r w:rsidR="00FC5A4E"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br/>
        <w:t xml:space="preserve">Եթե լոտը իրավաբանական անձի սեփականություն է, ապա լոտի վաճառքի գինը ներառում են նաև հարկերը, իսկ եթե ֆիզիկական անձի սեփականություն է, ապա լոտի վաճառքի գնի մեջ չեն ներառվում հարկային </w:t>
      </w:r>
      <w:r w:rsidR="00FC5A4E"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lastRenderedPageBreak/>
        <w:t>գործակալների կողմից վճարման ենթակա հարկերը։</w:t>
      </w:r>
      <w:r w:rsidR="00FC5A4E"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br/>
        <w:t>Աճուրդին մասնակցելու, առուվաճառքի պայմանագրի կնքման, անհրաժեշտության դեպքում՝ դրանից ծագող իրավունքների պետական գրանցման և/կամ գնված գույքն ուրիշի տիրապետումից հետ պահանջելու և/կամ գույքը գնորդի փաստացի տիրապետմանն անցնելու հետ կապված գործողություններն ու դրանց առնչվող բոլոր ծախսերը, առուվաճառքի պայմանագրի կնքման համար անհրաժեշտ և առուվաճառքի պայմանագրից բխող բոլոր այլ (ցանկացած տեսակի) ծախսերը կատարվում են աճուրդի հաղթողի կողմից:</w:t>
      </w:r>
      <w:r w:rsidR="00FC5A4E"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br/>
        <w:t>Լոտը կարելի է ուսումնասիրել սույն հայտարարության հրապարակման օրվանից 10 օրվա ընթացքում, աշխատանքային օրերին և ժամերին՝ դրա գտնվելու վայրում՝ նախապես պայմանավորվելով կառավարչի հետ:</w:t>
      </w:r>
      <w:r w:rsidR="00FC5A4E"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br/>
        <w:t>Կառավարչի հետ պայմանավորվելու, լոտերի մասին տեղեկություններ ստանալու և աճուրդին առնչվող ցանկացած այլ հարցով կարող եք փոստով կամ էլեկտրոնային փոստով նամակ գրել սնանկության գործով կառավարչին։</w:t>
      </w:r>
    </w:p>
    <w:p w:rsidR="00AC1490" w:rsidRPr="006D66F1" w:rsidRDefault="00387DC4" w:rsidP="006D66F1">
      <w:pPr>
        <w:ind w:left="426"/>
        <w:jc w:val="both"/>
        <w:rPr>
          <w:rFonts w:ascii="Sylfaen" w:eastAsiaTheme="minorHAnsi" w:hAnsi="Sylfaen" w:cs="Times New Roman"/>
          <w:sz w:val="28"/>
          <w:szCs w:val="28"/>
          <w:lang w:val="hy-AM" w:eastAsia="en-US"/>
        </w:rPr>
      </w:pPr>
      <w:hyperlink r:id="rId6" w:history="1">
        <w:r w:rsidR="00AC1490" w:rsidRPr="006D66F1">
          <w:rPr>
            <w:rFonts w:ascii="Sylfaen" w:eastAsiaTheme="minorHAnsi" w:hAnsi="Sylfaen" w:cs="Times New Roman"/>
            <w:sz w:val="28"/>
            <w:szCs w:val="28"/>
            <w:lang w:val="hy-AM" w:eastAsia="en-US"/>
          </w:rPr>
          <w:t>edo04443@gmail.com</w:t>
        </w:r>
      </w:hyperlink>
    </w:p>
    <w:p w:rsidR="00AC1490" w:rsidRPr="006D66F1" w:rsidRDefault="00AC1490" w:rsidP="006D66F1">
      <w:pPr>
        <w:ind w:left="426"/>
        <w:jc w:val="both"/>
        <w:rPr>
          <w:rFonts w:ascii="Sylfaen" w:eastAsiaTheme="minorHAnsi" w:hAnsi="Sylfaen" w:cs="Times New Roman"/>
          <w:sz w:val="28"/>
          <w:szCs w:val="28"/>
          <w:lang w:val="hy-AM" w:eastAsia="en-US"/>
        </w:rPr>
      </w:pPr>
      <w:r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t>ք</w:t>
      </w:r>
      <w:r w:rsidRPr="006D66F1">
        <w:rPr>
          <w:rFonts w:ascii="Times New Roman" w:eastAsiaTheme="minorHAnsi" w:hAnsi="Times New Roman" w:cs="Times New Roman"/>
          <w:sz w:val="28"/>
          <w:szCs w:val="28"/>
          <w:lang w:val="hy-AM" w:eastAsia="en-US"/>
        </w:rPr>
        <w:t>․</w:t>
      </w:r>
      <w:r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t>Երևան, Արշակունյաց 5 շ., 105 սենյակ</w:t>
      </w:r>
    </w:p>
    <w:p w:rsidR="00A81EFB" w:rsidRPr="006D66F1" w:rsidRDefault="00AC1490" w:rsidP="0028636A">
      <w:pPr>
        <w:ind w:left="426"/>
        <w:jc w:val="both"/>
        <w:rPr>
          <w:rFonts w:ascii="Sylfaen" w:eastAsiaTheme="minorHAnsi" w:hAnsi="Sylfaen" w:cs="Times New Roman"/>
          <w:sz w:val="28"/>
          <w:szCs w:val="28"/>
          <w:lang w:val="hy-AM" w:eastAsia="en-US"/>
        </w:rPr>
      </w:pPr>
      <w:r w:rsidRPr="006D66F1">
        <w:rPr>
          <w:rFonts w:ascii="Sylfaen" w:eastAsiaTheme="minorHAnsi" w:hAnsi="Sylfaen" w:cs="Times New Roman"/>
          <w:sz w:val="28"/>
          <w:szCs w:val="28"/>
          <w:lang w:val="hy-AM" w:eastAsia="en-US"/>
        </w:rPr>
        <w:t>+374 55 43 22 57</w:t>
      </w:r>
    </w:p>
    <w:sectPr w:rsidR="00A81EFB" w:rsidRPr="006D66F1" w:rsidSect="001338E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n AMU">
    <w:altName w:val="Calibri"/>
    <w:panose1 w:val="01000000000000000000"/>
    <w:charset w:val="CC"/>
    <w:family w:val="auto"/>
    <w:pitch w:val="variable"/>
    <w:sig w:usb0="A1002E8F" w:usb1="10000008" w:usb2="00000000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E0176"/>
    <w:multiLevelType w:val="hybridMultilevel"/>
    <w:tmpl w:val="98C2F8E6"/>
    <w:lvl w:ilvl="0" w:tplc="37A8ADDA">
      <w:start w:val="1"/>
      <w:numFmt w:val="decimal"/>
      <w:lvlText w:val="%1."/>
      <w:lvlJc w:val="left"/>
      <w:pPr>
        <w:ind w:left="600" w:hanging="320"/>
      </w:pPr>
    </w:lvl>
    <w:lvl w:ilvl="1" w:tplc="34BED0A8">
      <w:numFmt w:val="decimal"/>
      <w:lvlText w:val=""/>
      <w:lvlJc w:val="left"/>
    </w:lvl>
    <w:lvl w:ilvl="2" w:tplc="59162DCC">
      <w:numFmt w:val="decimal"/>
      <w:lvlText w:val=""/>
      <w:lvlJc w:val="left"/>
    </w:lvl>
    <w:lvl w:ilvl="3" w:tplc="5E7888B2">
      <w:numFmt w:val="decimal"/>
      <w:lvlText w:val=""/>
      <w:lvlJc w:val="left"/>
    </w:lvl>
    <w:lvl w:ilvl="4" w:tplc="9FA06728">
      <w:numFmt w:val="decimal"/>
      <w:lvlText w:val=""/>
      <w:lvlJc w:val="left"/>
    </w:lvl>
    <w:lvl w:ilvl="5" w:tplc="F57416E2">
      <w:numFmt w:val="decimal"/>
      <w:lvlText w:val=""/>
      <w:lvlJc w:val="left"/>
    </w:lvl>
    <w:lvl w:ilvl="6" w:tplc="2D487010">
      <w:numFmt w:val="decimal"/>
      <w:lvlText w:val=""/>
      <w:lvlJc w:val="left"/>
    </w:lvl>
    <w:lvl w:ilvl="7" w:tplc="9C7603B4">
      <w:numFmt w:val="decimal"/>
      <w:lvlText w:val=""/>
      <w:lvlJc w:val="left"/>
    </w:lvl>
    <w:lvl w:ilvl="8" w:tplc="4808EFD2">
      <w:numFmt w:val="decimal"/>
      <w:lvlText w:val=""/>
      <w:lvlJc w:val="left"/>
    </w:lvl>
  </w:abstractNum>
  <w:abstractNum w:abstractNumId="1">
    <w:nsid w:val="519F7BBE"/>
    <w:multiLevelType w:val="hybridMultilevel"/>
    <w:tmpl w:val="EF2AD670"/>
    <w:lvl w:ilvl="0" w:tplc="24F649D0">
      <w:start w:val="1"/>
      <w:numFmt w:val="decimal"/>
      <w:lvlText w:val="%1."/>
      <w:lvlJc w:val="left"/>
      <w:pPr>
        <w:ind w:left="560" w:hanging="300"/>
      </w:pPr>
    </w:lvl>
    <w:lvl w:ilvl="1" w:tplc="2D2A04AA">
      <w:numFmt w:val="decimal"/>
      <w:lvlText w:val=""/>
      <w:lvlJc w:val="left"/>
    </w:lvl>
    <w:lvl w:ilvl="2" w:tplc="693ECED8">
      <w:numFmt w:val="decimal"/>
      <w:lvlText w:val=""/>
      <w:lvlJc w:val="left"/>
    </w:lvl>
    <w:lvl w:ilvl="3" w:tplc="DD581076">
      <w:numFmt w:val="decimal"/>
      <w:lvlText w:val=""/>
      <w:lvlJc w:val="left"/>
    </w:lvl>
    <w:lvl w:ilvl="4" w:tplc="E10E918C">
      <w:numFmt w:val="decimal"/>
      <w:lvlText w:val=""/>
      <w:lvlJc w:val="left"/>
    </w:lvl>
    <w:lvl w:ilvl="5" w:tplc="43520DFE">
      <w:numFmt w:val="decimal"/>
      <w:lvlText w:val=""/>
      <w:lvlJc w:val="left"/>
    </w:lvl>
    <w:lvl w:ilvl="6" w:tplc="172AF020">
      <w:numFmt w:val="decimal"/>
      <w:lvlText w:val=""/>
      <w:lvlJc w:val="left"/>
    </w:lvl>
    <w:lvl w:ilvl="7" w:tplc="92927102">
      <w:numFmt w:val="decimal"/>
      <w:lvlText w:val=""/>
      <w:lvlJc w:val="left"/>
    </w:lvl>
    <w:lvl w:ilvl="8" w:tplc="D338A116">
      <w:numFmt w:val="decimal"/>
      <w:lvlText w:val=""/>
      <w:lvlJc w:val="left"/>
    </w:lvl>
  </w:abstractNum>
  <w:abstractNum w:abstractNumId="2">
    <w:nsid w:val="66A76427"/>
    <w:multiLevelType w:val="hybridMultilevel"/>
    <w:tmpl w:val="EB780C3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6F100634"/>
    <w:multiLevelType w:val="hybridMultilevel"/>
    <w:tmpl w:val="6DA020E2"/>
    <w:lvl w:ilvl="0" w:tplc="C2129CD2">
      <w:start w:val="1"/>
      <w:numFmt w:val="decimal"/>
      <w:lvlText w:val="%1."/>
      <w:lvlJc w:val="left"/>
      <w:pPr>
        <w:ind w:left="600" w:hanging="320"/>
      </w:pPr>
    </w:lvl>
    <w:lvl w:ilvl="1" w:tplc="A0602666">
      <w:numFmt w:val="decimal"/>
      <w:lvlText w:val=""/>
      <w:lvlJc w:val="left"/>
    </w:lvl>
    <w:lvl w:ilvl="2" w:tplc="81BA2D58">
      <w:numFmt w:val="decimal"/>
      <w:lvlText w:val=""/>
      <w:lvlJc w:val="left"/>
    </w:lvl>
    <w:lvl w:ilvl="3" w:tplc="FE02302C">
      <w:numFmt w:val="decimal"/>
      <w:lvlText w:val=""/>
      <w:lvlJc w:val="left"/>
    </w:lvl>
    <w:lvl w:ilvl="4" w:tplc="97D2E990">
      <w:numFmt w:val="decimal"/>
      <w:lvlText w:val=""/>
      <w:lvlJc w:val="left"/>
    </w:lvl>
    <w:lvl w:ilvl="5" w:tplc="EF4E21A8">
      <w:numFmt w:val="decimal"/>
      <w:lvlText w:val=""/>
      <w:lvlJc w:val="left"/>
    </w:lvl>
    <w:lvl w:ilvl="6" w:tplc="84985264">
      <w:numFmt w:val="decimal"/>
      <w:lvlText w:val=""/>
      <w:lvlJc w:val="left"/>
    </w:lvl>
    <w:lvl w:ilvl="7" w:tplc="4600E49E">
      <w:numFmt w:val="decimal"/>
      <w:lvlText w:val=""/>
      <w:lvlJc w:val="left"/>
    </w:lvl>
    <w:lvl w:ilvl="8" w:tplc="016C0024">
      <w:numFmt w:val="decimal"/>
      <w:lvlText w:val=""/>
      <w:lvlJc w:val="left"/>
    </w:lvl>
  </w:abstractNum>
  <w:abstractNum w:abstractNumId="4">
    <w:nsid w:val="7930775D"/>
    <w:multiLevelType w:val="hybridMultilevel"/>
    <w:tmpl w:val="E0F82162"/>
    <w:lvl w:ilvl="0" w:tplc="302ED6A4">
      <w:start w:val="1"/>
      <w:numFmt w:val="bullet"/>
      <w:lvlText w:val="●"/>
      <w:lvlJc w:val="left"/>
      <w:pPr>
        <w:ind w:left="720" w:hanging="360"/>
      </w:pPr>
    </w:lvl>
    <w:lvl w:ilvl="1" w:tplc="E49CE854">
      <w:start w:val="1"/>
      <w:numFmt w:val="bullet"/>
      <w:lvlText w:val="○"/>
      <w:lvlJc w:val="left"/>
      <w:pPr>
        <w:ind w:left="1440" w:hanging="360"/>
      </w:pPr>
    </w:lvl>
    <w:lvl w:ilvl="2" w:tplc="A0929694">
      <w:start w:val="1"/>
      <w:numFmt w:val="bullet"/>
      <w:lvlText w:val="■"/>
      <w:lvlJc w:val="left"/>
      <w:pPr>
        <w:ind w:left="2160" w:hanging="360"/>
      </w:pPr>
    </w:lvl>
    <w:lvl w:ilvl="3" w:tplc="1A56CB4C">
      <w:start w:val="1"/>
      <w:numFmt w:val="bullet"/>
      <w:lvlText w:val="●"/>
      <w:lvlJc w:val="left"/>
      <w:pPr>
        <w:ind w:left="2880" w:hanging="360"/>
      </w:pPr>
    </w:lvl>
    <w:lvl w:ilvl="4" w:tplc="D0000D94">
      <w:start w:val="1"/>
      <w:numFmt w:val="bullet"/>
      <w:lvlText w:val="○"/>
      <w:lvlJc w:val="left"/>
      <w:pPr>
        <w:ind w:left="3600" w:hanging="360"/>
      </w:pPr>
    </w:lvl>
    <w:lvl w:ilvl="5" w:tplc="3C20F644">
      <w:start w:val="1"/>
      <w:numFmt w:val="bullet"/>
      <w:lvlText w:val="■"/>
      <w:lvlJc w:val="left"/>
      <w:pPr>
        <w:ind w:left="4320" w:hanging="360"/>
      </w:pPr>
    </w:lvl>
    <w:lvl w:ilvl="6" w:tplc="2DCC4C44">
      <w:start w:val="1"/>
      <w:numFmt w:val="bullet"/>
      <w:lvlText w:val="●"/>
      <w:lvlJc w:val="left"/>
      <w:pPr>
        <w:ind w:left="5040" w:hanging="360"/>
      </w:pPr>
    </w:lvl>
    <w:lvl w:ilvl="7" w:tplc="58A2AC54">
      <w:start w:val="1"/>
      <w:numFmt w:val="bullet"/>
      <w:lvlText w:val="●"/>
      <w:lvlJc w:val="left"/>
      <w:pPr>
        <w:ind w:left="5760" w:hanging="360"/>
      </w:pPr>
    </w:lvl>
    <w:lvl w:ilvl="8" w:tplc="A5402B9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</w:num>
  <w:num w:numId="2">
    <w:abstractNumId w:val="4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C5A4E"/>
    <w:rsid w:val="000544D7"/>
    <w:rsid w:val="0006704F"/>
    <w:rsid w:val="000805C0"/>
    <w:rsid w:val="000861D1"/>
    <w:rsid w:val="000A2870"/>
    <w:rsid w:val="000E75F1"/>
    <w:rsid w:val="001177B2"/>
    <w:rsid w:val="001216A9"/>
    <w:rsid w:val="0012462E"/>
    <w:rsid w:val="001338EA"/>
    <w:rsid w:val="0013722C"/>
    <w:rsid w:val="001525A5"/>
    <w:rsid w:val="00183398"/>
    <w:rsid w:val="001B3198"/>
    <w:rsid w:val="001D148F"/>
    <w:rsid w:val="00200B4F"/>
    <w:rsid w:val="002523D4"/>
    <w:rsid w:val="00267465"/>
    <w:rsid w:val="00273419"/>
    <w:rsid w:val="0028636A"/>
    <w:rsid w:val="002A2AB8"/>
    <w:rsid w:val="00303A98"/>
    <w:rsid w:val="003044DB"/>
    <w:rsid w:val="00314FCE"/>
    <w:rsid w:val="00334506"/>
    <w:rsid w:val="00346B07"/>
    <w:rsid w:val="00353F84"/>
    <w:rsid w:val="00366F8B"/>
    <w:rsid w:val="00383963"/>
    <w:rsid w:val="00387DC4"/>
    <w:rsid w:val="003943AD"/>
    <w:rsid w:val="003D25AB"/>
    <w:rsid w:val="003E69DA"/>
    <w:rsid w:val="0043028A"/>
    <w:rsid w:val="00435426"/>
    <w:rsid w:val="0044285F"/>
    <w:rsid w:val="00470850"/>
    <w:rsid w:val="00475D46"/>
    <w:rsid w:val="004776B6"/>
    <w:rsid w:val="004A26E6"/>
    <w:rsid w:val="004E254D"/>
    <w:rsid w:val="004F315D"/>
    <w:rsid w:val="00573426"/>
    <w:rsid w:val="005E3849"/>
    <w:rsid w:val="005F3F08"/>
    <w:rsid w:val="005F71D8"/>
    <w:rsid w:val="00606C78"/>
    <w:rsid w:val="00611640"/>
    <w:rsid w:val="00612569"/>
    <w:rsid w:val="00612D3E"/>
    <w:rsid w:val="00614872"/>
    <w:rsid w:val="00644356"/>
    <w:rsid w:val="0065275D"/>
    <w:rsid w:val="00655405"/>
    <w:rsid w:val="00665BD6"/>
    <w:rsid w:val="00672863"/>
    <w:rsid w:val="00672EFE"/>
    <w:rsid w:val="006842AC"/>
    <w:rsid w:val="006A073D"/>
    <w:rsid w:val="006B4191"/>
    <w:rsid w:val="006D0463"/>
    <w:rsid w:val="006D66F1"/>
    <w:rsid w:val="00722FF6"/>
    <w:rsid w:val="00744C36"/>
    <w:rsid w:val="00751366"/>
    <w:rsid w:val="00762D39"/>
    <w:rsid w:val="007C539D"/>
    <w:rsid w:val="007C66C5"/>
    <w:rsid w:val="00815DE0"/>
    <w:rsid w:val="00816709"/>
    <w:rsid w:val="008911F5"/>
    <w:rsid w:val="008F6232"/>
    <w:rsid w:val="00917CEE"/>
    <w:rsid w:val="00940FC2"/>
    <w:rsid w:val="00962362"/>
    <w:rsid w:val="00976E5B"/>
    <w:rsid w:val="00990E36"/>
    <w:rsid w:val="00995117"/>
    <w:rsid w:val="009B0F0F"/>
    <w:rsid w:val="009B2086"/>
    <w:rsid w:val="00A07413"/>
    <w:rsid w:val="00A22D98"/>
    <w:rsid w:val="00A375E9"/>
    <w:rsid w:val="00A81EFB"/>
    <w:rsid w:val="00AB1773"/>
    <w:rsid w:val="00AB4339"/>
    <w:rsid w:val="00AC1490"/>
    <w:rsid w:val="00AC730C"/>
    <w:rsid w:val="00AD3AE1"/>
    <w:rsid w:val="00B552F2"/>
    <w:rsid w:val="00B7402A"/>
    <w:rsid w:val="00BB2CE6"/>
    <w:rsid w:val="00BF3AB6"/>
    <w:rsid w:val="00BF5A38"/>
    <w:rsid w:val="00BF5EDA"/>
    <w:rsid w:val="00C06560"/>
    <w:rsid w:val="00C13614"/>
    <w:rsid w:val="00C17829"/>
    <w:rsid w:val="00C5139F"/>
    <w:rsid w:val="00C7693E"/>
    <w:rsid w:val="00CF6605"/>
    <w:rsid w:val="00D0718A"/>
    <w:rsid w:val="00D1083A"/>
    <w:rsid w:val="00D31F12"/>
    <w:rsid w:val="00E64797"/>
    <w:rsid w:val="00EB5CD6"/>
    <w:rsid w:val="00EC5B41"/>
    <w:rsid w:val="00F459D1"/>
    <w:rsid w:val="00F50215"/>
    <w:rsid w:val="00F60AF7"/>
    <w:rsid w:val="00F92191"/>
    <w:rsid w:val="00FC00F0"/>
    <w:rsid w:val="00FC5A4E"/>
    <w:rsid w:val="00FE2E16"/>
    <w:rsid w:val="00FF3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5C0"/>
  </w:style>
  <w:style w:type="paragraph" w:styleId="1">
    <w:name w:val="heading 1"/>
    <w:link w:val="10"/>
    <w:uiPriority w:val="9"/>
    <w:qFormat/>
    <w:rsid w:val="00B7402A"/>
    <w:pPr>
      <w:spacing w:before="240" w:after="160" w:line="240" w:lineRule="auto"/>
      <w:outlineLvl w:val="0"/>
    </w:pPr>
    <w:rPr>
      <w:rFonts w:ascii="GHEA Grapalat" w:eastAsia="GHEA Grapalat" w:hAnsi="GHEA Grapalat" w:cs="GHEA Grapalat"/>
      <w:b/>
      <w:bCs/>
      <w:sz w:val="28"/>
      <w:szCs w:val="28"/>
    </w:rPr>
  </w:style>
  <w:style w:type="paragraph" w:styleId="2">
    <w:name w:val="heading 2"/>
    <w:link w:val="20"/>
    <w:uiPriority w:val="9"/>
    <w:unhideWhenUsed/>
    <w:qFormat/>
    <w:rsid w:val="00B7402A"/>
    <w:pPr>
      <w:spacing w:before="220" w:after="120" w:line="240" w:lineRule="auto"/>
      <w:outlineLvl w:val="1"/>
    </w:pPr>
    <w:rPr>
      <w:rFonts w:ascii="GHEA Grapalat" w:eastAsia="GHEA Grapalat" w:hAnsi="GHEA Grapalat" w:cs="GHEA Grapalat"/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rsid w:val="00FC5A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link w:val="40"/>
    <w:uiPriority w:val="9"/>
    <w:semiHidden/>
    <w:unhideWhenUsed/>
    <w:qFormat/>
    <w:rsid w:val="00B7402A"/>
    <w:pPr>
      <w:spacing w:after="0" w:line="240" w:lineRule="auto"/>
      <w:outlineLvl w:val="3"/>
    </w:pPr>
    <w:rPr>
      <w:rFonts w:ascii="GHEA Grapalat" w:eastAsia="GHEA Grapalat" w:hAnsi="GHEA Grapalat" w:cs="GHEA Grapalat"/>
      <w:i/>
      <w:iCs/>
      <w:color w:val="2E74B5"/>
    </w:rPr>
  </w:style>
  <w:style w:type="paragraph" w:styleId="5">
    <w:name w:val="heading 5"/>
    <w:link w:val="50"/>
    <w:uiPriority w:val="9"/>
    <w:semiHidden/>
    <w:unhideWhenUsed/>
    <w:qFormat/>
    <w:rsid w:val="00B7402A"/>
    <w:pPr>
      <w:spacing w:after="0" w:line="240" w:lineRule="auto"/>
      <w:outlineLvl w:val="4"/>
    </w:pPr>
    <w:rPr>
      <w:rFonts w:ascii="GHEA Grapalat" w:eastAsia="GHEA Grapalat" w:hAnsi="GHEA Grapalat" w:cs="GHEA Grapalat"/>
      <w:color w:val="2E74B5"/>
    </w:rPr>
  </w:style>
  <w:style w:type="paragraph" w:styleId="6">
    <w:name w:val="heading 6"/>
    <w:link w:val="60"/>
    <w:uiPriority w:val="9"/>
    <w:semiHidden/>
    <w:unhideWhenUsed/>
    <w:qFormat/>
    <w:rsid w:val="00B7402A"/>
    <w:pPr>
      <w:spacing w:after="0" w:line="240" w:lineRule="auto"/>
      <w:outlineLvl w:val="5"/>
    </w:pPr>
    <w:rPr>
      <w:rFonts w:ascii="GHEA Grapalat" w:eastAsia="GHEA Grapalat" w:hAnsi="GHEA Grapalat" w:cs="GHEA Grapala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C5A4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n-dates">
    <w:name w:val="an-dates"/>
    <w:basedOn w:val="a"/>
    <w:rsid w:val="00FC5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-tags">
    <w:name w:val="an-tags"/>
    <w:basedOn w:val="a"/>
    <w:rsid w:val="00FC5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FC5A4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C5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26746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fontstyle01">
    <w:name w:val="fontstyle01"/>
    <w:basedOn w:val="a0"/>
    <w:rsid w:val="00FF3E61"/>
    <w:rPr>
      <w:rFonts w:ascii="SylfaenRegular" w:hAnsi="SylfaenRegular" w:hint="default"/>
      <w:b w:val="0"/>
      <w:bCs w:val="0"/>
      <w:i w:val="0"/>
      <w:iCs w:val="0"/>
      <w:color w:val="000000"/>
      <w:sz w:val="26"/>
      <w:szCs w:val="26"/>
    </w:rPr>
  </w:style>
  <w:style w:type="table" w:styleId="a6">
    <w:name w:val="Table Grid"/>
    <w:basedOn w:val="a1"/>
    <w:uiPriority w:val="39"/>
    <w:rsid w:val="00722FF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unhideWhenUsed/>
    <w:rsid w:val="00273419"/>
    <w:pPr>
      <w:spacing w:after="120" w:line="48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273419"/>
    <w:rPr>
      <w:rFonts w:ascii="Times New Roman" w:eastAsia="Times New Roman" w:hAnsi="Times New Roman" w:cs="Times New Roman"/>
      <w:noProof/>
      <w:sz w:val="24"/>
      <w:szCs w:val="24"/>
    </w:rPr>
  </w:style>
  <w:style w:type="paragraph" w:styleId="a7">
    <w:name w:val="Body Text Indent"/>
    <w:basedOn w:val="a"/>
    <w:link w:val="a8"/>
    <w:unhideWhenUsed/>
    <w:rsid w:val="00273419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273419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ocdata">
    <w:name w:val="docdata"/>
    <w:aliases w:val="docy,v5,102440,bqiaagaaeyqcaaagiaiaaao+iaeabcyiaqaaaaaaaaaaaaaaaaaaaaaaaaaaaaaaaaaaaaaaaaaaaaaaaaaaaaaaaaaaaaaaaaaaaaaaaaaaaaaaaaaaaaaaaaaaaaaaaaaaaaaaaaaaaaaaaaaaaaaaaaaaaaaaaaaaaaaaaaaaaaaaaaaaaaaaaaaaaaaaaaaaaaaaaaaaaaaaaaaaaaaaaaaaaaaaaaaaaa"/>
    <w:basedOn w:val="a"/>
    <w:rsid w:val="00F45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7402A"/>
    <w:rPr>
      <w:rFonts w:ascii="GHEA Grapalat" w:eastAsia="GHEA Grapalat" w:hAnsi="GHEA Grapalat" w:cs="GHEA Grapalat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402A"/>
    <w:rPr>
      <w:rFonts w:ascii="GHEA Grapalat" w:eastAsia="GHEA Grapalat" w:hAnsi="GHEA Grapalat" w:cs="GHEA Grapalat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7402A"/>
    <w:rPr>
      <w:rFonts w:ascii="GHEA Grapalat" w:eastAsia="GHEA Grapalat" w:hAnsi="GHEA Grapalat" w:cs="GHEA Grapalat"/>
      <w:i/>
      <w:iCs/>
      <w:color w:val="2E74B5"/>
    </w:rPr>
  </w:style>
  <w:style w:type="character" w:customStyle="1" w:styleId="50">
    <w:name w:val="Заголовок 5 Знак"/>
    <w:basedOn w:val="a0"/>
    <w:link w:val="5"/>
    <w:uiPriority w:val="9"/>
    <w:semiHidden/>
    <w:rsid w:val="00B7402A"/>
    <w:rPr>
      <w:rFonts w:ascii="GHEA Grapalat" w:eastAsia="GHEA Grapalat" w:hAnsi="GHEA Grapalat" w:cs="GHEA Grapalat"/>
      <w:color w:val="2E74B5"/>
    </w:rPr>
  </w:style>
  <w:style w:type="character" w:customStyle="1" w:styleId="60">
    <w:name w:val="Заголовок 6 Знак"/>
    <w:basedOn w:val="a0"/>
    <w:link w:val="6"/>
    <w:uiPriority w:val="9"/>
    <w:semiHidden/>
    <w:rsid w:val="00B7402A"/>
    <w:rPr>
      <w:rFonts w:ascii="GHEA Grapalat" w:eastAsia="GHEA Grapalat" w:hAnsi="GHEA Grapalat" w:cs="GHEA Grapalat"/>
      <w:color w:val="1F4D78"/>
    </w:rPr>
  </w:style>
  <w:style w:type="paragraph" w:styleId="a9">
    <w:name w:val="Title"/>
    <w:link w:val="aa"/>
    <w:uiPriority w:val="10"/>
    <w:qFormat/>
    <w:rsid w:val="00B7402A"/>
    <w:pPr>
      <w:spacing w:after="0" w:line="240" w:lineRule="auto"/>
    </w:pPr>
    <w:rPr>
      <w:rFonts w:ascii="GHEA Grapalat" w:eastAsia="GHEA Grapalat" w:hAnsi="GHEA Grapalat" w:cs="GHEA Grapalat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B7402A"/>
    <w:rPr>
      <w:rFonts w:ascii="GHEA Grapalat" w:eastAsia="GHEA Grapalat" w:hAnsi="GHEA Grapalat" w:cs="GHEA Grapalat"/>
      <w:sz w:val="56"/>
      <w:szCs w:val="56"/>
    </w:rPr>
  </w:style>
  <w:style w:type="paragraph" w:customStyle="1" w:styleId="Strong1">
    <w:name w:val="Strong1"/>
    <w:qFormat/>
    <w:rsid w:val="00B7402A"/>
    <w:pPr>
      <w:spacing w:after="0" w:line="240" w:lineRule="auto"/>
    </w:pPr>
    <w:rPr>
      <w:rFonts w:ascii="GHEA Grapalat" w:eastAsia="GHEA Grapalat" w:hAnsi="GHEA Grapalat" w:cs="GHEA Grapalat"/>
      <w:b/>
      <w:bCs/>
    </w:rPr>
  </w:style>
  <w:style w:type="character" w:styleId="ab">
    <w:name w:val="footnote reference"/>
    <w:uiPriority w:val="99"/>
    <w:semiHidden/>
    <w:unhideWhenUsed/>
    <w:rsid w:val="00B7402A"/>
    <w:rPr>
      <w:vertAlign w:val="superscript"/>
    </w:rPr>
  </w:style>
  <w:style w:type="paragraph" w:styleId="ac">
    <w:name w:val="footnote text"/>
    <w:link w:val="ad"/>
    <w:uiPriority w:val="99"/>
    <w:semiHidden/>
    <w:unhideWhenUsed/>
    <w:rsid w:val="00B7402A"/>
    <w:pPr>
      <w:spacing w:after="0" w:line="240" w:lineRule="auto"/>
    </w:pPr>
    <w:rPr>
      <w:rFonts w:ascii="GHEA Grapalat" w:eastAsia="GHEA Grapalat" w:hAnsi="GHEA Grapalat" w:cs="GHEA Grapalat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7402A"/>
    <w:rPr>
      <w:rFonts w:ascii="GHEA Grapalat" w:eastAsia="GHEA Grapalat" w:hAnsi="GHEA Grapalat" w:cs="GHEA Grapalat"/>
      <w:sz w:val="20"/>
      <w:szCs w:val="20"/>
    </w:rPr>
  </w:style>
  <w:style w:type="character" w:styleId="ae">
    <w:name w:val="endnote reference"/>
    <w:uiPriority w:val="99"/>
    <w:semiHidden/>
    <w:unhideWhenUsed/>
    <w:rsid w:val="00B7402A"/>
    <w:rPr>
      <w:vertAlign w:val="superscript"/>
    </w:rPr>
  </w:style>
  <w:style w:type="paragraph" w:styleId="af">
    <w:name w:val="endnote text"/>
    <w:link w:val="af0"/>
    <w:uiPriority w:val="99"/>
    <w:semiHidden/>
    <w:unhideWhenUsed/>
    <w:rsid w:val="00B7402A"/>
    <w:pPr>
      <w:spacing w:after="0" w:line="240" w:lineRule="auto"/>
    </w:pPr>
    <w:rPr>
      <w:rFonts w:ascii="GHEA Grapalat" w:eastAsia="GHEA Grapalat" w:hAnsi="GHEA Grapalat" w:cs="GHEA Grapalat"/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B7402A"/>
    <w:rPr>
      <w:rFonts w:ascii="GHEA Grapalat" w:eastAsia="GHEA Grapalat" w:hAnsi="GHEA Grapalat" w:cs="GHEA Grapala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7042">
          <w:marLeft w:val="0"/>
          <w:marRight w:val="0"/>
          <w:marTop w:val="5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o04443@gmail.com" TargetMode="External"/><Relationship Id="rId5" Type="http://schemas.openxmlformats.org/officeDocument/2006/relationships/hyperlink" Target="https://www.azdarar.am/announcments/org/15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1921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Армен Тадевосян</dc:creator>
  <cp:lastModifiedBy>comp</cp:lastModifiedBy>
  <cp:revision>5</cp:revision>
  <cp:lastPrinted>2026-07-29T08:48:00Z</cp:lastPrinted>
  <dcterms:created xsi:type="dcterms:W3CDTF">2026-07-29T08:38:00Z</dcterms:created>
  <dcterms:modified xsi:type="dcterms:W3CDTF">2026-07-29T10:00:00Z</dcterms:modified>
</cp:coreProperties>
</file>